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A9E61" w14:textId="5A6EF0E9" w:rsidR="00272757" w:rsidRDefault="004919C0" w:rsidP="00E75358">
      <w:pPr>
        <w:spacing w:line="276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Al Ministro delle Infrastrutture e della Mobilità Sostenibile</w:t>
      </w:r>
      <w:r w:rsidR="00A13DF4">
        <w:rPr>
          <w:rFonts w:ascii="Garamond" w:hAnsi="Garamond"/>
          <w:sz w:val="28"/>
          <w:szCs w:val="28"/>
        </w:rPr>
        <w:t xml:space="preserve"> On. Matteo Salvini </w:t>
      </w:r>
      <w:r>
        <w:rPr>
          <w:rFonts w:ascii="Garamond" w:hAnsi="Garamond"/>
          <w:sz w:val="28"/>
          <w:szCs w:val="28"/>
        </w:rPr>
        <w:t xml:space="preserve">presso la Segreteria Tecnica </w:t>
      </w:r>
    </w:p>
    <w:p w14:paraId="776F038F" w14:textId="7E27CCCD" w:rsidR="004919C0" w:rsidRDefault="00000000" w:rsidP="00E75358">
      <w:pPr>
        <w:spacing w:line="276" w:lineRule="auto"/>
        <w:jc w:val="right"/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</w:pPr>
      <w:hyperlink r:id="rId5" w:history="1">
        <w:r w:rsidR="004919C0" w:rsidRPr="00C40405">
          <w:rPr>
            <w:rStyle w:val="Collegamentoipertestuale"/>
            <w:rFonts w:ascii="Arial" w:hAnsi="Arial" w:cs="Arial"/>
            <w:b/>
            <w:bCs/>
            <w:sz w:val="21"/>
            <w:szCs w:val="21"/>
            <w:shd w:val="clear" w:color="auto" w:fill="FFFFFF"/>
          </w:rPr>
          <w:t>segreteria.ministro@pec.mit.gov.it</w:t>
        </w:r>
      </w:hyperlink>
    </w:p>
    <w:p w14:paraId="19FE746A" w14:textId="2799325C" w:rsidR="004919C0" w:rsidRDefault="004919C0" w:rsidP="00E75358">
      <w:pPr>
        <w:spacing w:line="276" w:lineRule="auto"/>
        <w:jc w:val="right"/>
        <w:rPr>
          <w:rFonts w:ascii="Garamond" w:hAnsi="Garamond" w:cs="Arial"/>
          <w:color w:val="202124"/>
          <w:sz w:val="28"/>
          <w:szCs w:val="28"/>
          <w:shd w:val="clear" w:color="auto" w:fill="FFFFFF"/>
        </w:rPr>
      </w:pPr>
      <w:r w:rsidRPr="004919C0">
        <w:rPr>
          <w:rFonts w:ascii="Garamond" w:hAnsi="Garamond" w:cs="Arial"/>
          <w:color w:val="202124"/>
          <w:sz w:val="28"/>
          <w:szCs w:val="28"/>
          <w:shd w:val="clear" w:color="auto" w:fill="FFFFFF"/>
        </w:rPr>
        <w:t xml:space="preserve">Al Ministro dell’Ambiente </w:t>
      </w:r>
      <w:r>
        <w:rPr>
          <w:rFonts w:ascii="Garamond" w:hAnsi="Garamond" w:cs="Arial"/>
          <w:color w:val="202124"/>
          <w:sz w:val="28"/>
          <w:szCs w:val="28"/>
          <w:shd w:val="clear" w:color="auto" w:fill="FFFFFF"/>
        </w:rPr>
        <w:t>e della Sicurezza Energetica</w:t>
      </w:r>
    </w:p>
    <w:p w14:paraId="65200C6B" w14:textId="56D5389E" w:rsidR="004919C0" w:rsidRDefault="00000000" w:rsidP="00E75358">
      <w:pPr>
        <w:spacing w:line="276" w:lineRule="auto"/>
        <w:jc w:val="right"/>
        <w:rPr>
          <w:rFonts w:ascii="Garamond" w:hAnsi="Garamond" w:cs="Arial"/>
          <w:b/>
          <w:bCs/>
          <w:color w:val="202124"/>
          <w:sz w:val="28"/>
          <w:szCs w:val="28"/>
          <w:shd w:val="clear" w:color="auto" w:fill="FFFFFF"/>
        </w:rPr>
      </w:pPr>
      <w:hyperlink r:id="rId6" w:history="1">
        <w:r w:rsidR="004919C0" w:rsidRPr="00C40405">
          <w:rPr>
            <w:rStyle w:val="Collegamentoipertestuale"/>
            <w:rFonts w:ascii="Garamond" w:hAnsi="Garamond" w:cs="Arial"/>
            <w:b/>
            <w:bCs/>
            <w:sz w:val="28"/>
            <w:szCs w:val="28"/>
            <w:shd w:val="clear" w:color="auto" w:fill="FFFFFF"/>
          </w:rPr>
          <w:t>segreteria.ministro@pec.minambiente.gov.it</w:t>
        </w:r>
      </w:hyperlink>
    </w:p>
    <w:p w14:paraId="160C8C2B" w14:textId="7CA6FAC8" w:rsidR="004919C0" w:rsidRDefault="004919C0" w:rsidP="00E75358">
      <w:pPr>
        <w:spacing w:line="276" w:lineRule="auto"/>
        <w:jc w:val="right"/>
        <w:rPr>
          <w:rFonts w:ascii="Garamond" w:hAnsi="Garamond" w:cs="Arial"/>
          <w:color w:val="202124"/>
          <w:sz w:val="28"/>
          <w:szCs w:val="28"/>
          <w:shd w:val="clear" w:color="auto" w:fill="FFFFFF"/>
        </w:rPr>
      </w:pPr>
      <w:r w:rsidRPr="004919C0">
        <w:rPr>
          <w:rFonts w:ascii="Garamond" w:hAnsi="Garamond" w:cs="Arial"/>
          <w:color w:val="202124"/>
          <w:sz w:val="28"/>
          <w:szCs w:val="28"/>
          <w:shd w:val="clear" w:color="auto" w:fill="FFFFFF"/>
        </w:rPr>
        <w:t>Al Sottosegretario On.</w:t>
      </w:r>
      <w:r w:rsidR="00A13DF4">
        <w:rPr>
          <w:rFonts w:ascii="Garamond" w:hAnsi="Garamond" w:cs="Arial"/>
          <w:color w:val="202124"/>
          <w:sz w:val="28"/>
          <w:szCs w:val="28"/>
          <w:shd w:val="clear" w:color="auto" w:fill="FFFFFF"/>
        </w:rPr>
        <w:t xml:space="preserve"> Tullio </w:t>
      </w:r>
      <w:r w:rsidRPr="004919C0">
        <w:rPr>
          <w:rFonts w:ascii="Garamond" w:hAnsi="Garamond" w:cs="Arial"/>
          <w:color w:val="202124"/>
          <w:sz w:val="28"/>
          <w:szCs w:val="28"/>
          <w:shd w:val="clear" w:color="auto" w:fill="FFFFFF"/>
        </w:rPr>
        <w:t>Ferrante</w:t>
      </w:r>
    </w:p>
    <w:p w14:paraId="453D722D" w14:textId="772FF516" w:rsidR="004919C0" w:rsidRDefault="00000000" w:rsidP="00E75358">
      <w:pPr>
        <w:spacing w:line="276" w:lineRule="auto"/>
        <w:jc w:val="right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hyperlink r:id="rId7" w:history="1">
        <w:r w:rsidR="004919C0" w:rsidRPr="00C40405">
          <w:rPr>
            <w:rStyle w:val="Collegamentoipertestuale"/>
            <w:rFonts w:ascii="Arial" w:hAnsi="Arial" w:cs="Arial"/>
            <w:sz w:val="21"/>
            <w:szCs w:val="21"/>
            <w:shd w:val="clear" w:color="auto" w:fill="FFFFFF"/>
          </w:rPr>
          <w:t>sottosegretario.ferrante@pec.mit.gov.it</w:t>
        </w:r>
      </w:hyperlink>
    </w:p>
    <w:p w14:paraId="276B087F" w14:textId="29A5225D" w:rsidR="004919C0" w:rsidRDefault="00AD05B4" w:rsidP="00E75358">
      <w:pPr>
        <w:spacing w:line="276" w:lineRule="auto"/>
        <w:jc w:val="right"/>
        <w:rPr>
          <w:rFonts w:ascii="Garamond" w:hAnsi="Garamond"/>
          <w:sz w:val="28"/>
          <w:szCs w:val="28"/>
        </w:rPr>
      </w:pPr>
      <w:r w:rsidRPr="005D2328">
        <w:rPr>
          <w:rFonts w:ascii="Garamond" w:hAnsi="Garamond"/>
          <w:sz w:val="28"/>
          <w:szCs w:val="28"/>
        </w:rPr>
        <w:t>Commissaria Straordinaria  ex art. 4 Legge n. 55/2019 c.a. Dott.ssa Vera Fiorani</w:t>
      </w:r>
    </w:p>
    <w:p w14:paraId="7E26A0ED" w14:textId="77777777" w:rsidR="00E75358" w:rsidRPr="00E75358" w:rsidRDefault="00000000" w:rsidP="00E75358">
      <w:pPr>
        <w:jc w:val="right"/>
        <w:rPr>
          <w:rFonts w:ascii="Garamond" w:hAnsi="Garamond" w:cs="Arial"/>
          <w:color w:val="202124"/>
          <w:sz w:val="28"/>
          <w:szCs w:val="28"/>
          <w:shd w:val="clear" w:color="auto" w:fill="FFFFFF"/>
        </w:rPr>
      </w:pPr>
      <w:hyperlink r:id="rId8" w:history="1">
        <w:r w:rsidR="00E75358" w:rsidRPr="00E75358">
          <w:rPr>
            <w:rFonts w:ascii="Garamond" w:hAnsi="Garamond" w:cs="Arial"/>
            <w:color w:val="0563C1" w:themeColor="hyperlink"/>
            <w:sz w:val="28"/>
            <w:szCs w:val="28"/>
            <w:u w:val="single"/>
            <w:shd w:val="clear" w:color="auto" w:fill="FFFFFF"/>
          </w:rPr>
          <w:t>segreteriacda@pec.rfi.it</w:t>
        </w:r>
      </w:hyperlink>
    </w:p>
    <w:p w14:paraId="72407EFD" w14:textId="68FB1365" w:rsidR="00AD05B4" w:rsidRDefault="00A13DF4" w:rsidP="00E75358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AD05B4" w:rsidRPr="00AD05B4">
        <w:rPr>
          <w:rFonts w:ascii="Garamond" w:hAnsi="Garamond"/>
          <w:sz w:val="28"/>
          <w:szCs w:val="28"/>
        </w:rPr>
        <w:t>Ministero delle Infrastrutture e della Mobilità Sostenibili Consiglio Superiore dei Lavori Pubblici</w:t>
      </w:r>
      <w:r w:rsidR="00AD05B4">
        <w:rPr>
          <w:rFonts w:ascii="Garamond" w:hAnsi="Garamond"/>
          <w:sz w:val="28"/>
          <w:szCs w:val="28"/>
        </w:rPr>
        <w:t>:</w:t>
      </w:r>
      <w:r w:rsidR="00AD05B4" w:rsidRPr="00AD05B4">
        <w:rPr>
          <w:rFonts w:ascii="Garamond" w:hAnsi="Garamond"/>
          <w:sz w:val="28"/>
          <w:szCs w:val="28"/>
        </w:rPr>
        <w:t xml:space="preserve"> </w:t>
      </w:r>
      <w:hyperlink r:id="rId9" w:history="1">
        <w:r w:rsidR="00AD05B4" w:rsidRPr="00AD05B4">
          <w:rPr>
            <w:rFonts w:ascii="Garamond" w:hAnsi="Garamond"/>
            <w:color w:val="0563C1" w:themeColor="hyperlink"/>
            <w:sz w:val="28"/>
            <w:szCs w:val="28"/>
            <w:u w:val="single"/>
          </w:rPr>
          <w:t>consiglio.superiore@pec.mit.gov.it</w:t>
        </w:r>
      </w:hyperlink>
    </w:p>
    <w:tbl>
      <w:tblPr>
        <w:tblW w:w="97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4"/>
        <w:gridCol w:w="306"/>
      </w:tblGrid>
      <w:tr w:rsidR="00E75358" w:rsidRPr="005D2328" w14:paraId="616E7806" w14:textId="77777777" w:rsidTr="00E70B5F">
        <w:trPr>
          <w:trHeight w:val="390"/>
        </w:trPr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14:paraId="49841FA4" w14:textId="5EEAC34D" w:rsidR="00E75358" w:rsidRDefault="00E75358" w:rsidP="00E75358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202124"/>
                <w:kern w:val="0"/>
                <w:sz w:val="28"/>
                <w:szCs w:val="28"/>
                <w:lang w:eastAsia="it-IT"/>
                <w14:ligatures w14:val="none"/>
              </w:rPr>
            </w:pPr>
            <w:r>
              <w:rPr>
                <w:rFonts w:ascii="Garamond" w:eastAsia="Times New Roman" w:hAnsi="Garamond" w:cs="Arial"/>
                <w:color w:val="202124"/>
                <w:kern w:val="0"/>
                <w:sz w:val="28"/>
                <w:szCs w:val="28"/>
                <w:lang w:eastAsia="it-IT"/>
                <w14:ligatures w14:val="none"/>
              </w:rPr>
              <w:t xml:space="preserve">Commissione Tecnica </w:t>
            </w:r>
            <w:r w:rsidRPr="005D2328">
              <w:rPr>
                <w:rFonts w:ascii="Garamond" w:eastAsia="Times New Roman" w:hAnsi="Garamond" w:cs="Arial"/>
                <w:color w:val="202124"/>
                <w:kern w:val="0"/>
                <w:sz w:val="28"/>
                <w:szCs w:val="28"/>
                <w:lang w:eastAsia="it-IT"/>
                <w14:ligatures w14:val="none"/>
              </w:rPr>
              <w:t>PNRR-PNIEC</w:t>
            </w:r>
          </w:p>
          <w:p w14:paraId="66E97E98" w14:textId="0A534665" w:rsidR="00E75358" w:rsidRDefault="00000000" w:rsidP="00E75358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202124"/>
                <w:kern w:val="0"/>
                <w:sz w:val="28"/>
                <w:szCs w:val="28"/>
                <w:lang w:eastAsia="it-IT"/>
                <w14:ligatures w14:val="none"/>
              </w:rPr>
            </w:pPr>
            <w:hyperlink r:id="rId10" w:history="1">
              <w:r w:rsidR="00E75358" w:rsidRPr="00C40405">
                <w:rPr>
                  <w:rStyle w:val="Collegamentoipertestuale"/>
                  <w:rFonts w:ascii="Garamond" w:eastAsia="Times New Roman" w:hAnsi="Garamond" w:cs="Arial"/>
                  <w:kern w:val="0"/>
                  <w:sz w:val="28"/>
                  <w:szCs w:val="28"/>
                  <w:lang w:eastAsia="it-IT"/>
                  <w14:ligatures w14:val="none"/>
                </w:rPr>
                <w:t>compniec@pec.mite.gov.it</w:t>
              </w:r>
            </w:hyperlink>
          </w:p>
          <w:p w14:paraId="27BA358C" w14:textId="77777777" w:rsidR="00E75358" w:rsidRDefault="00E75358" w:rsidP="00E75358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202124"/>
                <w:kern w:val="0"/>
                <w:sz w:val="28"/>
                <w:szCs w:val="28"/>
                <w:lang w:eastAsia="it-IT"/>
                <w14:ligatures w14:val="none"/>
              </w:rPr>
            </w:pPr>
          </w:p>
          <w:p w14:paraId="3D8AD0BD" w14:textId="4D15FF77" w:rsidR="00E75358" w:rsidRDefault="00E75358" w:rsidP="00E75358">
            <w:pPr>
              <w:spacing w:after="0" w:line="240" w:lineRule="auto"/>
              <w:jc w:val="right"/>
              <w:rPr>
                <w:rFonts w:ascii="Garamond" w:hAnsi="Garamond" w:cs="Arial"/>
                <w:color w:val="202124"/>
                <w:sz w:val="28"/>
                <w:szCs w:val="28"/>
                <w:shd w:val="clear" w:color="auto" w:fill="FFFFFF"/>
              </w:rPr>
            </w:pPr>
            <w:r w:rsidRPr="005D2328">
              <w:rPr>
                <w:rFonts w:ascii="Garamond" w:hAnsi="Garamond" w:cs="Arial"/>
                <w:color w:val="202124"/>
                <w:sz w:val="28"/>
                <w:szCs w:val="28"/>
                <w:shd w:val="clear" w:color="auto" w:fill="FFFFFF"/>
              </w:rPr>
              <w:t>Soprintendenza Speciale Archeologia, Belle Arti e Paesaggio sono i  </w:t>
            </w:r>
            <w:hyperlink r:id="rId11" w:history="1">
              <w:r w:rsidRPr="00C40405">
                <w:rPr>
                  <w:rStyle w:val="Collegamentoipertestuale"/>
                  <w:rFonts w:ascii="Garamond" w:hAnsi="Garamond" w:cs="Arial"/>
                  <w:sz w:val="28"/>
                  <w:szCs w:val="28"/>
                </w:rPr>
                <w:t>ss-abap-rm@pec.cultura.gov.it</w:t>
              </w:r>
            </w:hyperlink>
            <w:r w:rsidRPr="005D2328">
              <w:rPr>
                <w:rFonts w:ascii="Garamond" w:hAnsi="Garamond" w:cs="Arial"/>
                <w:color w:val="202124"/>
                <w:sz w:val="28"/>
                <w:szCs w:val="28"/>
                <w:shd w:val="clear" w:color="auto" w:fill="FFFFFF"/>
              </w:rPr>
              <w:t>.</w:t>
            </w:r>
          </w:p>
          <w:p w14:paraId="44B30317" w14:textId="77777777" w:rsidR="00E75358" w:rsidRDefault="00E75358" w:rsidP="00E75358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202124"/>
                <w:kern w:val="0"/>
                <w:sz w:val="28"/>
                <w:szCs w:val="28"/>
                <w:lang w:eastAsia="it-IT"/>
                <w14:ligatures w14:val="none"/>
              </w:rPr>
            </w:pPr>
          </w:p>
          <w:p w14:paraId="7C0CBFB7" w14:textId="77777777" w:rsidR="00E75358" w:rsidRDefault="00E75358" w:rsidP="00E75358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E75358">
              <w:rPr>
                <w:rFonts w:ascii="Garamond" w:hAnsi="Garamond"/>
                <w:sz w:val="28"/>
                <w:szCs w:val="28"/>
              </w:rPr>
              <w:t xml:space="preserve">Ministero delle Infrastrutture e della Mobilità Sostenibili Direzione Generale per il Trasporto  e le Infrastrutture Ferroviarie  </w:t>
            </w:r>
          </w:p>
          <w:p w14:paraId="455026D5" w14:textId="22B45AD1" w:rsidR="00E75358" w:rsidRPr="00E75358" w:rsidRDefault="00E75358" w:rsidP="00E75358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E75358">
              <w:rPr>
                <w:rFonts w:ascii="Garamond" w:hAnsi="Garamond"/>
                <w:sz w:val="28"/>
                <w:szCs w:val="28"/>
              </w:rPr>
              <w:t xml:space="preserve"> </w:t>
            </w:r>
            <w:hyperlink r:id="rId12" w:history="1">
              <w:r w:rsidRPr="00E75358">
                <w:rPr>
                  <w:rFonts w:ascii="Garamond" w:hAnsi="Garamond"/>
                  <w:color w:val="0563C1" w:themeColor="hyperlink"/>
                  <w:sz w:val="28"/>
                  <w:szCs w:val="28"/>
                  <w:u w:val="single"/>
                </w:rPr>
                <w:t>dg.tf@pec.mit.gov.it</w:t>
              </w:r>
            </w:hyperlink>
          </w:p>
          <w:p w14:paraId="2F70D31A" w14:textId="2D337442" w:rsidR="00E75358" w:rsidRPr="005D2328" w:rsidRDefault="00E75358" w:rsidP="00E75358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202124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930D7E5" w14:textId="77777777" w:rsidR="00E75358" w:rsidRDefault="00E75358" w:rsidP="00E75358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202124"/>
                <w:kern w:val="0"/>
                <w:sz w:val="28"/>
                <w:szCs w:val="28"/>
                <w:lang w:eastAsia="it-IT"/>
                <w14:ligatures w14:val="none"/>
              </w:rPr>
            </w:pPr>
          </w:p>
          <w:p w14:paraId="165F4F36" w14:textId="5F5D2819" w:rsidR="00E75358" w:rsidRPr="005D2328" w:rsidRDefault="00E75358" w:rsidP="00E75358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202124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</w:tr>
    </w:tbl>
    <w:p w14:paraId="04CDA4BD" w14:textId="6357146C" w:rsidR="00294518" w:rsidRPr="00B412B4" w:rsidRDefault="003F4E76" w:rsidP="00C24AF4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B412B4">
        <w:rPr>
          <w:rFonts w:ascii="Garamond" w:hAnsi="Garamond"/>
          <w:b/>
          <w:bCs/>
          <w:sz w:val="28"/>
          <w:szCs w:val="28"/>
        </w:rPr>
        <w:t xml:space="preserve">Progetto di Fattibilità Tecnico Economico del lotto 1a , Battipaglia/Romagnano della linea ferroviaria Alta Velocità Salerno/Reggio Calabria e l’interconnessione </w:t>
      </w:r>
      <w:r w:rsidR="00841D58" w:rsidRPr="00B412B4">
        <w:rPr>
          <w:rFonts w:ascii="Garamond" w:hAnsi="Garamond"/>
          <w:b/>
          <w:bCs/>
          <w:sz w:val="28"/>
          <w:szCs w:val="28"/>
        </w:rPr>
        <w:t>con la linea esistente Battipaglia/Potenza</w:t>
      </w:r>
      <w:r w:rsidR="00841D58" w:rsidRPr="00B412B4">
        <w:rPr>
          <w:rFonts w:ascii="Garamond" w:hAnsi="Garamond"/>
          <w:sz w:val="28"/>
          <w:szCs w:val="28"/>
        </w:rPr>
        <w:t xml:space="preserve">. </w:t>
      </w:r>
    </w:p>
    <w:p w14:paraId="0F058F4C" w14:textId="77777777" w:rsidR="007D625F" w:rsidRPr="00B412B4" w:rsidRDefault="007D625F" w:rsidP="00C24AF4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01660E3A" w14:textId="4AC41370" w:rsidR="00EF3846" w:rsidRPr="00B412B4" w:rsidRDefault="00EF3846" w:rsidP="00C24AF4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B412B4">
        <w:rPr>
          <w:rFonts w:ascii="Garamond" w:hAnsi="Garamond"/>
          <w:sz w:val="28"/>
          <w:szCs w:val="28"/>
        </w:rPr>
        <w:t>Si premette</w:t>
      </w:r>
    </w:p>
    <w:p w14:paraId="7BD9E982" w14:textId="77777777" w:rsidR="00EF3846" w:rsidRPr="00B412B4" w:rsidRDefault="00EF3846" w:rsidP="00C24AF4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438EB039" w14:textId="65C5CA14" w:rsidR="0000483F" w:rsidRPr="00B412B4" w:rsidRDefault="00EF3846" w:rsidP="00C24AF4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B412B4">
        <w:rPr>
          <w:rFonts w:ascii="Garamond" w:hAnsi="Garamond" w:cstheme="minorHAnsi"/>
          <w:sz w:val="28"/>
          <w:szCs w:val="28"/>
        </w:rPr>
        <w:t xml:space="preserve">In seguito a </w:t>
      </w:r>
      <w:r w:rsidR="00294518" w:rsidRPr="00B412B4">
        <w:rPr>
          <w:rFonts w:ascii="Garamond" w:hAnsi="Garamond" w:cstheme="minorHAnsi"/>
          <w:sz w:val="28"/>
          <w:szCs w:val="28"/>
        </w:rPr>
        <w:t xml:space="preserve">parere favorevole del </w:t>
      </w:r>
      <w:r w:rsidR="00791A8E" w:rsidRPr="00B412B4">
        <w:rPr>
          <w:rFonts w:ascii="Garamond" w:hAnsi="Garamond" w:cstheme="minorHAnsi"/>
          <w:sz w:val="28"/>
          <w:szCs w:val="28"/>
        </w:rPr>
        <w:t xml:space="preserve">Comitato Speciale del </w:t>
      </w:r>
      <w:r w:rsidR="00294518" w:rsidRPr="00B412B4">
        <w:rPr>
          <w:rFonts w:ascii="Garamond" w:hAnsi="Garamond" w:cstheme="minorHAnsi"/>
          <w:sz w:val="28"/>
          <w:szCs w:val="28"/>
        </w:rPr>
        <w:t xml:space="preserve">Consiglio Superiore dei Lavori Pubblici n. 1/2022, nella seduta del </w:t>
      </w:r>
      <w:r w:rsidR="00294518" w:rsidRPr="00B412B4">
        <w:rPr>
          <w:rFonts w:ascii="Garamond" w:hAnsi="Garamond" w:cstheme="minorHAnsi"/>
          <w:b/>
          <w:bCs/>
          <w:sz w:val="28"/>
          <w:szCs w:val="28"/>
        </w:rPr>
        <w:t>24.2.2022</w:t>
      </w:r>
      <w:r w:rsidR="00294518" w:rsidRPr="00B412B4">
        <w:rPr>
          <w:rFonts w:ascii="Garamond" w:hAnsi="Garamond" w:cstheme="minorHAnsi"/>
          <w:sz w:val="28"/>
          <w:szCs w:val="28"/>
        </w:rPr>
        <w:t xml:space="preserve">, </w:t>
      </w:r>
      <w:r w:rsidR="0000483F" w:rsidRPr="00B412B4">
        <w:rPr>
          <w:rFonts w:ascii="Garamond" w:hAnsi="Garamond"/>
          <w:sz w:val="28"/>
          <w:szCs w:val="28"/>
        </w:rPr>
        <w:t>RFI S.p.A.</w:t>
      </w:r>
      <w:r w:rsidR="008C781E" w:rsidRPr="00B412B4">
        <w:rPr>
          <w:rFonts w:ascii="Garamond" w:hAnsi="Garamond"/>
          <w:sz w:val="28"/>
          <w:szCs w:val="28"/>
        </w:rPr>
        <w:t>,</w:t>
      </w:r>
      <w:r w:rsidR="0000483F" w:rsidRPr="00B412B4">
        <w:rPr>
          <w:rFonts w:ascii="Garamond" w:hAnsi="Garamond"/>
          <w:sz w:val="28"/>
          <w:szCs w:val="28"/>
        </w:rPr>
        <w:t xml:space="preserve"> ai sensi dell’art. 14, comma 5, della L. 241/1990 e </w:t>
      </w:r>
      <w:proofErr w:type="spellStart"/>
      <w:r w:rsidR="0000483F" w:rsidRPr="00B412B4">
        <w:rPr>
          <w:rFonts w:ascii="Garamond" w:hAnsi="Garamond"/>
          <w:sz w:val="28"/>
          <w:szCs w:val="28"/>
        </w:rPr>
        <w:t>s.m.i.</w:t>
      </w:r>
      <w:proofErr w:type="spellEnd"/>
      <w:r w:rsidR="0000483F" w:rsidRPr="00B412B4">
        <w:rPr>
          <w:rFonts w:ascii="Garamond" w:hAnsi="Garamond"/>
          <w:sz w:val="28"/>
          <w:szCs w:val="28"/>
        </w:rPr>
        <w:t xml:space="preserve">, in conformità a quanto stabilito nel comma 4 dell’art. 44 del DL 77/2021, </w:t>
      </w:r>
      <w:r w:rsidR="008C781E" w:rsidRPr="00B412B4">
        <w:rPr>
          <w:rFonts w:ascii="Garamond" w:hAnsi="Garamond"/>
          <w:sz w:val="28"/>
          <w:szCs w:val="28"/>
        </w:rPr>
        <w:t>h</w:t>
      </w:r>
      <w:r w:rsidR="0000483F" w:rsidRPr="00B412B4">
        <w:rPr>
          <w:rFonts w:ascii="Garamond" w:hAnsi="Garamond"/>
          <w:sz w:val="28"/>
          <w:szCs w:val="28"/>
        </w:rPr>
        <w:t xml:space="preserve">a </w:t>
      </w:r>
      <w:r w:rsidR="008C781E" w:rsidRPr="00B412B4">
        <w:rPr>
          <w:rFonts w:ascii="Garamond" w:hAnsi="Garamond"/>
          <w:sz w:val="28"/>
          <w:szCs w:val="28"/>
        </w:rPr>
        <w:t xml:space="preserve">avviato in data </w:t>
      </w:r>
      <w:r w:rsidR="008C781E" w:rsidRPr="00B412B4">
        <w:rPr>
          <w:rFonts w:ascii="Garamond" w:hAnsi="Garamond"/>
          <w:b/>
          <w:bCs/>
          <w:sz w:val="28"/>
          <w:szCs w:val="28"/>
        </w:rPr>
        <w:t>28 febbraio 2022</w:t>
      </w:r>
      <w:r w:rsidR="008C781E" w:rsidRPr="00B412B4">
        <w:rPr>
          <w:rFonts w:ascii="Garamond" w:hAnsi="Garamond"/>
          <w:sz w:val="28"/>
          <w:szCs w:val="28"/>
        </w:rPr>
        <w:t xml:space="preserve"> i</w:t>
      </w:r>
      <w:r w:rsidR="0000483F" w:rsidRPr="00B412B4">
        <w:rPr>
          <w:rFonts w:ascii="Garamond" w:hAnsi="Garamond"/>
          <w:sz w:val="28"/>
          <w:szCs w:val="28"/>
        </w:rPr>
        <w:t>l procedimento volto all’apposizione del vincolo preordinato all’esproprio e alla dichiarazione di pubblica utilità, mediante avviso pubblicato sul quotidiano a diffusione nazionale “Il Corriere della Sera” e su quello a diffusione locale “il Mattino” ed. Salerno</w:t>
      </w:r>
      <w:r w:rsidR="00C16A29" w:rsidRPr="00B412B4">
        <w:rPr>
          <w:rFonts w:ascii="Garamond" w:hAnsi="Garamond"/>
          <w:sz w:val="28"/>
          <w:szCs w:val="28"/>
        </w:rPr>
        <w:t>.</w:t>
      </w:r>
    </w:p>
    <w:p w14:paraId="429DE956" w14:textId="08992464" w:rsidR="00841D58" w:rsidRPr="00B412B4" w:rsidRDefault="00841D58" w:rsidP="00C24AF4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B412B4">
        <w:rPr>
          <w:rFonts w:ascii="Garamond" w:hAnsi="Garamond" w:cstheme="minorHAnsi"/>
          <w:sz w:val="28"/>
          <w:szCs w:val="28"/>
        </w:rPr>
        <w:t xml:space="preserve">In data </w:t>
      </w:r>
      <w:r w:rsidRPr="00B412B4">
        <w:rPr>
          <w:rFonts w:ascii="Garamond" w:hAnsi="Garamond" w:cstheme="minorHAnsi"/>
          <w:b/>
          <w:bCs/>
          <w:sz w:val="28"/>
          <w:szCs w:val="28"/>
        </w:rPr>
        <w:t>23 marzo 2022</w:t>
      </w:r>
      <w:r w:rsidRPr="00B412B4">
        <w:rPr>
          <w:rFonts w:ascii="Garamond" w:hAnsi="Garamond" w:cstheme="minorHAnsi"/>
          <w:sz w:val="28"/>
          <w:szCs w:val="28"/>
        </w:rPr>
        <w:t xml:space="preserve"> la Soprintendenza A.B.A.P. per le Province di Salerno ed Avellino con nota prot. n. 6471, </w:t>
      </w:r>
      <w:r w:rsidR="009A4BA6" w:rsidRPr="00B412B4">
        <w:rPr>
          <w:rFonts w:ascii="Garamond" w:hAnsi="Garamond" w:cstheme="minorHAnsi"/>
          <w:sz w:val="28"/>
          <w:szCs w:val="28"/>
        </w:rPr>
        <w:t xml:space="preserve">ha formulato </w:t>
      </w:r>
      <w:r w:rsidRPr="00B412B4">
        <w:rPr>
          <w:rFonts w:ascii="Garamond" w:hAnsi="Garamond" w:cstheme="minorHAnsi"/>
          <w:sz w:val="28"/>
          <w:szCs w:val="28"/>
        </w:rPr>
        <w:t xml:space="preserve">un parere  con </w:t>
      </w:r>
      <w:r w:rsidR="009A4BA6" w:rsidRPr="00B412B4">
        <w:rPr>
          <w:rFonts w:ascii="Garamond" w:hAnsi="Garamond" w:cstheme="minorHAnsi"/>
          <w:sz w:val="28"/>
          <w:szCs w:val="28"/>
        </w:rPr>
        <w:t>cui ha posto</w:t>
      </w:r>
      <w:r w:rsidRPr="00B412B4">
        <w:rPr>
          <w:rFonts w:ascii="Garamond" w:hAnsi="Garamond" w:cstheme="minorHAnsi"/>
          <w:sz w:val="28"/>
          <w:szCs w:val="28"/>
        </w:rPr>
        <w:t xml:space="preserve">  la necessità di integrazioni documentali del progetto. </w:t>
      </w:r>
    </w:p>
    <w:p w14:paraId="75B7A7A8" w14:textId="572D1639" w:rsidR="00841D58" w:rsidRPr="00B412B4" w:rsidRDefault="00841D58" w:rsidP="00C24AF4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B412B4">
        <w:rPr>
          <w:rFonts w:ascii="Garamond" w:hAnsi="Garamond" w:cstheme="minorHAnsi"/>
          <w:sz w:val="28"/>
          <w:szCs w:val="28"/>
        </w:rPr>
        <w:lastRenderedPageBreak/>
        <w:t>I</w:t>
      </w:r>
      <w:r w:rsidR="00C16A29" w:rsidRPr="00B412B4">
        <w:rPr>
          <w:rFonts w:ascii="Garamond" w:hAnsi="Garamond" w:cstheme="minorHAnsi"/>
          <w:sz w:val="28"/>
          <w:szCs w:val="28"/>
        </w:rPr>
        <w:t>n data</w:t>
      </w:r>
      <w:r w:rsidRPr="00B412B4">
        <w:rPr>
          <w:rFonts w:ascii="Garamond" w:hAnsi="Garamond" w:cstheme="minorHAnsi"/>
          <w:sz w:val="28"/>
          <w:szCs w:val="28"/>
        </w:rPr>
        <w:t xml:space="preserve"> </w:t>
      </w:r>
      <w:r w:rsidRPr="00B412B4">
        <w:rPr>
          <w:rFonts w:ascii="Garamond" w:hAnsi="Garamond" w:cstheme="minorHAnsi"/>
          <w:b/>
          <w:bCs/>
          <w:sz w:val="28"/>
          <w:szCs w:val="28"/>
        </w:rPr>
        <w:t>29 marzo 2022</w:t>
      </w:r>
      <w:r w:rsidRPr="00B412B4">
        <w:rPr>
          <w:rFonts w:ascii="Garamond" w:hAnsi="Garamond" w:cstheme="minorHAnsi"/>
          <w:sz w:val="28"/>
          <w:szCs w:val="28"/>
        </w:rPr>
        <w:t xml:space="preserve"> la Soprintendenza Speciale per il PNRR</w:t>
      </w:r>
      <w:r w:rsidR="00C16A29" w:rsidRPr="00B412B4">
        <w:rPr>
          <w:rFonts w:ascii="Garamond" w:hAnsi="Garamond" w:cstheme="minorHAnsi"/>
          <w:sz w:val="28"/>
          <w:szCs w:val="28"/>
        </w:rPr>
        <w:t>,</w:t>
      </w:r>
      <w:r w:rsidRPr="00B412B4">
        <w:rPr>
          <w:rFonts w:ascii="Garamond" w:hAnsi="Garamond" w:cstheme="minorHAnsi"/>
          <w:sz w:val="28"/>
          <w:szCs w:val="28"/>
        </w:rPr>
        <w:t xml:space="preserve"> con nota prot. n. 523  </w:t>
      </w:r>
      <w:r w:rsidR="00C16A29" w:rsidRPr="00B412B4">
        <w:rPr>
          <w:rFonts w:ascii="Garamond" w:hAnsi="Garamond" w:cstheme="minorHAnsi"/>
          <w:sz w:val="28"/>
          <w:szCs w:val="28"/>
        </w:rPr>
        <w:t xml:space="preserve">ha </w:t>
      </w:r>
      <w:r w:rsidRPr="00B412B4">
        <w:rPr>
          <w:rFonts w:ascii="Garamond" w:hAnsi="Garamond" w:cstheme="minorHAnsi"/>
          <w:sz w:val="28"/>
          <w:szCs w:val="28"/>
        </w:rPr>
        <w:t>chie</w:t>
      </w:r>
      <w:r w:rsidR="00C16A29" w:rsidRPr="00B412B4">
        <w:rPr>
          <w:rFonts w:ascii="Garamond" w:hAnsi="Garamond" w:cstheme="minorHAnsi"/>
          <w:sz w:val="28"/>
          <w:szCs w:val="28"/>
        </w:rPr>
        <w:t>sto</w:t>
      </w:r>
      <w:r w:rsidRPr="00B412B4">
        <w:rPr>
          <w:rFonts w:ascii="Garamond" w:hAnsi="Garamond" w:cstheme="minorHAnsi"/>
          <w:sz w:val="28"/>
          <w:szCs w:val="28"/>
        </w:rPr>
        <w:t xml:space="preserve"> al soggetto proponente (R.F.I. s.p.a.) di trasmettere le integrazioni richieste </w:t>
      </w:r>
      <w:r w:rsidR="00C16A29" w:rsidRPr="00B412B4">
        <w:rPr>
          <w:rFonts w:ascii="Garamond" w:hAnsi="Garamond" w:cstheme="minorHAnsi"/>
          <w:sz w:val="28"/>
          <w:szCs w:val="28"/>
        </w:rPr>
        <w:t xml:space="preserve">dalla </w:t>
      </w:r>
      <w:r w:rsidRPr="00B412B4">
        <w:rPr>
          <w:rFonts w:ascii="Garamond" w:hAnsi="Garamond" w:cstheme="minorHAnsi"/>
          <w:sz w:val="28"/>
          <w:szCs w:val="28"/>
        </w:rPr>
        <w:t xml:space="preserve">soprintendenza </w:t>
      </w:r>
      <w:r w:rsidR="00E65C60" w:rsidRPr="00B412B4">
        <w:rPr>
          <w:rFonts w:ascii="Garamond" w:hAnsi="Garamond" w:cstheme="minorHAnsi"/>
          <w:sz w:val="28"/>
          <w:szCs w:val="28"/>
        </w:rPr>
        <w:t>territoriale.</w:t>
      </w:r>
    </w:p>
    <w:p w14:paraId="2DA1146C" w14:textId="454BC635" w:rsidR="00841D58" w:rsidRPr="00B412B4" w:rsidRDefault="00841D58" w:rsidP="00C24AF4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B412B4">
        <w:rPr>
          <w:rFonts w:ascii="Garamond" w:hAnsi="Garamond" w:cstheme="minorHAnsi"/>
          <w:sz w:val="28"/>
          <w:szCs w:val="28"/>
        </w:rPr>
        <w:t>I</w:t>
      </w:r>
      <w:r w:rsidR="00E65C60" w:rsidRPr="00B412B4">
        <w:rPr>
          <w:rFonts w:ascii="Garamond" w:hAnsi="Garamond" w:cstheme="minorHAnsi"/>
          <w:sz w:val="28"/>
          <w:szCs w:val="28"/>
        </w:rPr>
        <w:t xml:space="preserve">n data </w:t>
      </w:r>
      <w:r w:rsidRPr="00B412B4">
        <w:rPr>
          <w:rFonts w:ascii="Garamond" w:hAnsi="Garamond" w:cstheme="minorHAnsi"/>
          <w:b/>
          <w:bCs/>
          <w:sz w:val="28"/>
          <w:szCs w:val="28"/>
        </w:rPr>
        <w:t>4 aprile 2022</w:t>
      </w:r>
      <w:r w:rsidRPr="00B412B4">
        <w:rPr>
          <w:rFonts w:ascii="Garamond" w:hAnsi="Garamond" w:cstheme="minorHAnsi"/>
          <w:sz w:val="28"/>
          <w:szCs w:val="28"/>
        </w:rPr>
        <w:t xml:space="preserve"> </w:t>
      </w:r>
      <w:r w:rsidR="00E65C60" w:rsidRPr="00B412B4">
        <w:rPr>
          <w:rFonts w:ascii="Garamond" w:hAnsi="Garamond" w:cstheme="minorHAnsi"/>
          <w:sz w:val="28"/>
          <w:szCs w:val="28"/>
        </w:rPr>
        <w:t xml:space="preserve">, anche </w:t>
      </w:r>
      <w:r w:rsidRPr="00B412B4">
        <w:rPr>
          <w:rFonts w:ascii="Garamond" w:hAnsi="Garamond" w:cstheme="minorHAnsi"/>
          <w:sz w:val="28"/>
          <w:szCs w:val="28"/>
        </w:rPr>
        <w:t>la Commissione Tecnica PNRR-PNIEC con nota</w:t>
      </w:r>
      <w:r w:rsidRPr="00B412B4">
        <w:rPr>
          <w:rFonts w:ascii="Garamond" w:hAnsi="Garamond" w:cstheme="minorHAnsi"/>
          <w:b/>
          <w:bCs/>
          <w:sz w:val="28"/>
          <w:szCs w:val="28"/>
        </w:rPr>
        <w:t xml:space="preserve"> </w:t>
      </w:r>
      <w:r w:rsidRPr="00B412B4">
        <w:rPr>
          <w:rFonts w:ascii="Garamond" w:hAnsi="Garamond" w:cstheme="minorHAnsi"/>
          <w:sz w:val="28"/>
          <w:szCs w:val="28"/>
        </w:rPr>
        <w:t xml:space="preserve"> prot. n. 2177</w:t>
      </w:r>
      <w:r w:rsidR="00E65C60" w:rsidRPr="00B412B4">
        <w:rPr>
          <w:rFonts w:ascii="Garamond" w:hAnsi="Garamond" w:cstheme="minorHAnsi"/>
          <w:sz w:val="28"/>
          <w:szCs w:val="28"/>
        </w:rPr>
        <w:t>, ha</w:t>
      </w:r>
      <w:r w:rsidRPr="00B412B4">
        <w:rPr>
          <w:rFonts w:ascii="Garamond" w:hAnsi="Garamond" w:cstheme="minorHAnsi"/>
          <w:sz w:val="28"/>
          <w:szCs w:val="28"/>
        </w:rPr>
        <w:t xml:space="preserve"> </w:t>
      </w:r>
      <w:r w:rsidR="00E65C60" w:rsidRPr="00B412B4">
        <w:rPr>
          <w:rFonts w:ascii="Garamond" w:hAnsi="Garamond" w:cstheme="minorHAnsi"/>
          <w:sz w:val="28"/>
          <w:szCs w:val="28"/>
        </w:rPr>
        <w:t>chi</w:t>
      </w:r>
      <w:r w:rsidRPr="00B412B4">
        <w:rPr>
          <w:rFonts w:ascii="Garamond" w:hAnsi="Garamond" w:cstheme="minorHAnsi"/>
          <w:sz w:val="28"/>
          <w:szCs w:val="28"/>
        </w:rPr>
        <w:t>est</w:t>
      </w:r>
      <w:r w:rsidR="00E65C60" w:rsidRPr="00B412B4">
        <w:rPr>
          <w:rFonts w:ascii="Garamond" w:hAnsi="Garamond" w:cstheme="minorHAnsi"/>
          <w:sz w:val="28"/>
          <w:szCs w:val="28"/>
        </w:rPr>
        <w:t>o</w:t>
      </w:r>
      <w:r w:rsidRPr="00B412B4">
        <w:rPr>
          <w:rFonts w:ascii="Garamond" w:hAnsi="Garamond" w:cstheme="minorHAnsi"/>
          <w:sz w:val="28"/>
          <w:szCs w:val="28"/>
        </w:rPr>
        <w:t xml:space="preserve"> al soggetto proponente (R.F.I. s.p.a.) la trasmissione di ulteriori integrazioni documentali</w:t>
      </w:r>
      <w:r w:rsidR="00462939" w:rsidRPr="00B412B4">
        <w:rPr>
          <w:rFonts w:ascii="Garamond" w:hAnsi="Garamond" w:cstheme="minorHAnsi"/>
          <w:sz w:val="28"/>
          <w:szCs w:val="28"/>
        </w:rPr>
        <w:t>.</w:t>
      </w:r>
    </w:p>
    <w:p w14:paraId="6F204C03" w14:textId="4E8E30CC" w:rsidR="00131CF7" w:rsidRPr="00B412B4" w:rsidRDefault="00131CF7" w:rsidP="00C24AF4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B412B4">
        <w:rPr>
          <w:rFonts w:ascii="Garamond" w:hAnsi="Garamond" w:cstheme="minorHAnsi"/>
          <w:sz w:val="28"/>
          <w:szCs w:val="28"/>
        </w:rPr>
        <w:t>I</w:t>
      </w:r>
      <w:r w:rsidR="001810F5" w:rsidRPr="00B412B4">
        <w:rPr>
          <w:rFonts w:ascii="Garamond" w:hAnsi="Garamond" w:cstheme="minorHAnsi"/>
          <w:sz w:val="28"/>
          <w:szCs w:val="28"/>
        </w:rPr>
        <w:t>n data</w:t>
      </w:r>
      <w:r w:rsidRPr="00B412B4">
        <w:rPr>
          <w:rFonts w:ascii="Garamond" w:hAnsi="Garamond" w:cstheme="minorHAnsi"/>
          <w:sz w:val="28"/>
          <w:szCs w:val="28"/>
        </w:rPr>
        <w:t xml:space="preserve"> </w:t>
      </w:r>
      <w:r w:rsidRPr="00B412B4">
        <w:rPr>
          <w:rFonts w:ascii="Garamond" w:hAnsi="Garamond" w:cstheme="minorHAnsi"/>
          <w:b/>
          <w:bCs/>
          <w:sz w:val="28"/>
          <w:szCs w:val="28"/>
        </w:rPr>
        <w:t>15 giugno 2022</w:t>
      </w:r>
      <w:r w:rsidRPr="00B412B4">
        <w:rPr>
          <w:rFonts w:ascii="Garamond" w:hAnsi="Garamond" w:cstheme="minorHAnsi"/>
          <w:sz w:val="28"/>
          <w:szCs w:val="28"/>
        </w:rPr>
        <w:t xml:space="preserve"> la Soprintendenza Speciale per il PNRR </w:t>
      </w:r>
      <w:r w:rsidR="00462939" w:rsidRPr="00B412B4">
        <w:rPr>
          <w:rFonts w:ascii="Garamond" w:hAnsi="Garamond" w:cstheme="minorHAnsi"/>
          <w:sz w:val="28"/>
          <w:szCs w:val="28"/>
        </w:rPr>
        <w:t>(</w:t>
      </w:r>
      <w:r w:rsidRPr="00B412B4">
        <w:rPr>
          <w:rFonts w:ascii="Garamond" w:hAnsi="Garamond" w:cstheme="minorHAnsi"/>
          <w:sz w:val="28"/>
          <w:szCs w:val="28"/>
        </w:rPr>
        <w:t>prot. n. 1096</w:t>
      </w:r>
      <w:r w:rsidR="00462939" w:rsidRPr="00B412B4">
        <w:rPr>
          <w:rFonts w:ascii="Garamond" w:hAnsi="Garamond" w:cstheme="minorHAnsi"/>
          <w:sz w:val="28"/>
          <w:szCs w:val="28"/>
        </w:rPr>
        <w:t>)</w:t>
      </w:r>
      <w:r w:rsidRPr="00B412B4">
        <w:rPr>
          <w:rFonts w:ascii="Garamond" w:hAnsi="Garamond" w:cstheme="minorHAnsi"/>
          <w:sz w:val="28"/>
          <w:szCs w:val="28"/>
        </w:rPr>
        <w:t xml:space="preserve"> </w:t>
      </w:r>
      <w:r w:rsidR="00462939" w:rsidRPr="00B412B4">
        <w:rPr>
          <w:rFonts w:ascii="Garamond" w:hAnsi="Garamond" w:cstheme="minorHAnsi"/>
          <w:sz w:val="28"/>
          <w:szCs w:val="28"/>
        </w:rPr>
        <w:t>h</w:t>
      </w:r>
      <w:r w:rsidRPr="00B412B4">
        <w:rPr>
          <w:rFonts w:ascii="Garamond" w:hAnsi="Garamond" w:cstheme="minorHAnsi"/>
          <w:sz w:val="28"/>
          <w:szCs w:val="28"/>
        </w:rPr>
        <w:t>a “</w:t>
      </w:r>
      <w:r w:rsidRPr="00B412B4">
        <w:rPr>
          <w:rFonts w:ascii="Garamond" w:hAnsi="Garamond" w:cstheme="minorHAnsi"/>
          <w:sz w:val="28"/>
          <w:szCs w:val="28"/>
          <w:u w:val="single"/>
        </w:rPr>
        <w:t>evidenzia</w:t>
      </w:r>
      <w:r w:rsidR="00462939" w:rsidRPr="00B412B4">
        <w:rPr>
          <w:rFonts w:ascii="Garamond" w:hAnsi="Garamond" w:cstheme="minorHAnsi"/>
          <w:sz w:val="28"/>
          <w:szCs w:val="28"/>
          <w:u w:val="single"/>
        </w:rPr>
        <w:t>t</w:t>
      </w:r>
      <w:r w:rsidRPr="00B412B4">
        <w:rPr>
          <w:rFonts w:ascii="Garamond" w:hAnsi="Garamond" w:cstheme="minorHAnsi"/>
          <w:sz w:val="28"/>
          <w:szCs w:val="28"/>
          <w:u w:val="single"/>
        </w:rPr>
        <w:t>o ancora un volta la non esaustività delle integrazioni documentali fornite rispetto alle richieste avanzate dalla scrivente e dalla Soprintendenza territoriale</w:t>
      </w:r>
      <w:r w:rsidRPr="00B412B4">
        <w:rPr>
          <w:rFonts w:ascii="Garamond" w:hAnsi="Garamond" w:cstheme="minorHAnsi"/>
          <w:sz w:val="28"/>
          <w:szCs w:val="28"/>
        </w:rPr>
        <w:t>”;</w:t>
      </w:r>
    </w:p>
    <w:p w14:paraId="54DB6E6C" w14:textId="411BF919" w:rsidR="00B06DF9" w:rsidRPr="00B412B4" w:rsidRDefault="00131CF7" w:rsidP="00C24AF4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B412B4">
        <w:rPr>
          <w:rFonts w:ascii="Garamond" w:hAnsi="Garamond" w:cstheme="minorHAnsi"/>
          <w:sz w:val="28"/>
          <w:szCs w:val="28"/>
        </w:rPr>
        <w:t>I</w:t>
      </w:r>
      <w:r w:rsidR="001810F5" w:rsidRPr="00B412B4">
        <w:rPr>
          <w:rFonts w:ascii="Garamond" w:hAnsi="Garamond" w:cstheme="minorHAnsi"/>
          <w:sz w:val="28"/>
          <w:szCs w:val="28"/>
        </w:rPr>
        <w:t xml:space="preserve">n data </w:t>
      </w:r>
      <w:r w:rsidR="003F4E76" w:rsidRPr="00B412B4">
        <w:rPr>
          <w:rFonts w:ascii="Garamond" w:hAnsi="Garamond"/>
          <w:b/>
          <w:bCs/>
          <w:sz w:val="28"/>
          <w:szCs w:val="28"/>
        </w:rPr>
        <w:t>1/08/2022</w:t>
      </w:r>
      <w:r w:rsidR="00C0796E" w:rsidRPr="00B412B4">
        <w:rPr>
          <w:rFonts w:ascii="Garamond" w:hAnsi="Garamond"/>
          <w:b/>
          <w:bCs/>
          <w:sz w:val="28"/>
          <w:szCs w:val="28"/>
        </w:rPr>
        <w:t>,</w:t>
      </w:r>
      <w:r w:rsidR="003F4E76" w:rsidRPr="00B412B4">
        <w:rPr>
          <w:rFonts w:ascii="Garamond" w:hAnsi="Garamond"/>
          <w:b/>
          <w:bCs/>
          <w:sz w:val="28"/>
          <w:szCs w:val="28"/>
        </w:rPr>
        <w:t xml:space="preserve"> </w:t>
      </w:r>
      <w:r w:rsidR="003F4E76" w:rsidRPr="00B412B4">
        <w:rPr>
          <w:rFonts w:ascii="Garamond" w:hAnsi="Garamond"/>
          <w:sz w:val="28"/>
          <w:szCs w:val="28"/>
        </w:rPr>
        <w:t>il MASE</w:t>
      </w:r>
      <w:r w:rsidR="00EB237F" w:rsidRPr="00B412B4">
        <w:rPr>
          <w:rFonts w:ascii="Garamond" w:hAnsi="Garamond"/>
          <w:sz w:val="28"/>
          <w:szCs w:val="28"/>
        </w:rPr>
        <w:t>,</w:t>
      </w:r>
      <w:r w:rsidR="003F4E76" w:rsidRPr="00B412B4">
        <w:rPr>
          <w:rFonts w:ascii="Garamond" w:hAnsi="Garamond"/>
          <w:sz w:val="28"/>
          <w:szCs w:val="28"/>
        </w:rPr>
        <w:t xml:space="preserve"> con decreto n.0000165</w:t>
      </w:r>
      <w:r w:rsidR="00EB237F" w:rsidRPr="00B412B4">
        <w:rPr>
          <w:rFonts w:ascii="Garamond" w:hAnsi="Garamond"/>
          <w:sz w:val="28"/>
          <w:szCs w:val="28"/>
        </w:rPr>
        <w:t>,</w:t>
      </w:r>
      <w:r w:rsidR="003F4E76" w:rsidRPr="00B412B4">
        <w:rPr>
          <w:rFonts w:ascii="Garamond" w:hAnsi="Garamond"/>
          <w:sz w:val="28"/>
          <w:szCs w:val="28"/>
        </w:rPr>
        <w:t xml:space="preserve"> </w:t>
      </w:r>
      <w:r w:rsidR="00EB237F" w:rsidRPr="00B412B4">
        <w:rPr>
          <w:rFonts w:ascii="Garamond" w:hAnsi="Garamond"/>
          <w:sz w:val="28"/>
          <w:szCs w:val="28"/>
        </w:rPr>
        <w:t xml:space="preserve">ha </w:t>
      </w:r>
      <w:r w:rsidR="00294518" w:rsidRPr="00B412B4">
        <w:rPr>
          <w:rFonts w:ascii="Garamond" w:hAnsi="Garamond"/>
          <w:sz w:val="28"/>
          <w:szCs w:val="28"/>
        </w:rPr>
        <w:t>espr</w:t>
      </w:r>
      <w:r w:rsidR="00C0796E" w:rsidRPr="00B412B4">
        <w:rPr>
          <w:rFonts w:ascii="Garamond" w:hAnsi="Garamond"/>
          <w:sz w:val="28"/>
          <w:szCs w:val="28"/>
        </w:rPr>
        <w:t>esso</w:t>
      </w:r>
      <w:r w:rsidR="003F4E76" w:rsidRPr="00B412B4">
        <w:rPr>
          <w:rFonts w:ascii="Garamond" w:hAnsi="Garamond"/>
          <w:sz w:val="28"/>
          <w:szCs w:val="28"/>
        </w:rPr>
        <w:t xml:space="preserve"> la compatibilità ambientale </w:t>
      </w:r>
      <w:r w:rsidR="003F4E76" w:rsidRPr="00B412B4">
        <w:rPr>
          <w:rFonts w:ascii="Garamond" w:hAnsi="Garamond" w:cstheme="minorHAnsi"/>
          <w:sz w:val="28"/>
          <w:szCs w:val="28"/>
        </w:rPr>
        <w:t>rispetto alla VINCA e al PUT</w:t>
      </w:r>
      <w:r w:rsidR="00B06DF9" w:rsidRPr="00B412B4">
        <w:rPr>
          <w:rFonts w:ascii="Garamond" w:hAnsi="Garamond" w:cstheme="minorHAnsi"/>
          <w:sz w:val="28"/>
          <w:szCs w:val="28"/>
        </w:rPr>
        <w:t>.</w:t>
      </w:r>
    </w:p>
    <w:p w14:paraId="7F1D5EC7" w14:textId="5A6D7870" w:rsidR="00B06DF9" w:rsidRPr="00B412B4" w:rsidRDefault="00B06DF9" w:rsidP="00C24AF4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B412B4">
        <w:rPr>
          <w:rFonts w:ascii="Garamond" w:hAnsi="Garamond"/>
          <w:sz w:val="28"/>
          <w:szCs w:val="28"/>
        </w:rPr>
        <w:t>I</w:t>
      </w:r>
      <w:r w:rsidR="003E38B7" w:rsidRPr="00B412B4">
        <w:rPr>
          <w:rFonts w:ascii="Garamond" w:hAnsi="Garamond"/>
          <w:sz w:val="28"/>
          <w:szCs w:val="28"/>
        </w:rPr>
        <w:t>n data</w:t>
      </w:r>
      <w:r w:rsidRPr="00B412B4">
        <w:rPr>
          <w:rFonts w:ascii="Garamond" w:hAnsi="Garamond"/>
          <w:sz w:val="28"/>
          <w:szCs w:val="28"/>
        </w:rPr>
        <w:t xml:space="preserve"> </w:t>
      </w:r>
      <w:r w:rsidRPr="00B412B4">
        <w:rPr>
          <w:rFonts w:ascii="Garamond" w:hAnsi="Garamond"/>
          <w:b/>
          <w:bCs/>
          <w:sz w:val="28"/>
          <w:szCs w:val="28"/>
        </w:rPr>
        <w:t>12 agosto del 2022</w:t>
      </w:r>
      <w:r w:rsidRPr="00B412B4">
        <w:rPr>
          <w:rFonts w:ascii="Garamond" w:hAnsi="Garamond"/>
          <w:sz w:val="28"/>
          <w:szCs w:val="28"/>
        </w:rPr>
        <w:t xml:space="preserve">, RFI </w:t>
      </w:r>
      <w:r w:rsidR="003E38B7" w:rsidRPr="00B412B4">
        <w:rPr>
          <w:rFonts w:ascii="Garamond" w:hAnsi="Garamond"/>
          <w:sz w:val="28"/>
          <w:szCs w:val="28"/>
        </w:rPr>
        <w:t xml:space="preserve">ha </w:t>
      </w:r>
      <w:r w:rsidRPr="00B412B4">
        <w:rPr>
          <w:rFonts w:ascii="Garamond" w:hAnsi="Garamond"/>
          <w:sz w:val="28"/>
          <w:szCs w:val="28"/>
        </w:rPr>
        <w:t>chie</w:t>
      </w:r>
      <w:r w:rsidR="003E38B7" w:rsidRPr="00B412B4">
        <w:rPr>
          <w:rFonts w:ascii="Garamond" w:hAnsi="Garamond"/>
          <w:sz w:val="28"/>
          <w:szCs w:val="28"/>
        </w:rPr>
        <w:t>sto</w:t>
      </w:r>
      <w:r w:rsidRPr="00B412B4">
        <w:rPr>
          <w:rFonts w:ascii="Garamond" w:hAnsi="Garamond"/>
          <w:sz w:val="28"/>
          <w:szCs w:val="28"/>
        </w:rPr>
        <w:t xml:space="preserve"> la verifica d</w:t>
      </w:r>
      <w:r w:rsidR="003E38B7" w:rsidRPr="00B412B4">
        <w:rPr>
          <w:rFonts w:ascii="Garamond" w:hAnsi="Garamond"/>
          <w:sz w:val="28"/>
          <w:szCs w:val="28"/>
        </w:rPr>
        <w:t>ell’</w:t>
      </w:r>
      <w:r w:rsidRPr="00B412B4">
        <w:rPr>
          <w:rFonts w:ascii="Garamond" w:hAnsi="Garamond"/>
          <w:sz w:val="28"/>
          <w:szCs w:val="28"/>
        </w:rPr>
        <w:t xml:space="preserve">ottemperanza </w:t>
      </w:r>
      <w:r w:rsidR="003E38B7" w:rsidRPr="00B412B4">
        <w:rPr>
          <w:rFonts w:ascii="Garamond" w:hAnsi="Garamond"/>
          <w:sz w:val="28"/>
          <w:szCs w:val="28"/>
        </w:rPr>
        <w:t>al</w:t>
      </w:r>
      <w:r w:rsidRPr="00B412B4">
        <w:rPr>
          <w:rFonts w:ascii="Garamond" w:hAnsi="Garamond"/>
          <w:sz w:val="28"/>
          <w:szCs w:val="28"/>
        </w:rPr>
        <w:t>le prescrizioni della Sovrintendenza Speciale</w:t>
      </w:r>
      <w:r w:rsidR="00664DD8" w:rsidRPr="00B412B4">
        <w:rPr>
          <w:rFonts w:ascii="Garamond" w:hAnsi="Garamond"/>
          <w:sz w:val="28"/>
          <w:szCs w:val="28"/>
        </w:rPr>
        <w:t>.</w:t>
      </w:r>
    </w:p>
    <w:p w14:paraId="1B5B143F" w14:textId="001C8570" w:rsidR="00664DD8" w:rsidRPr="00B412B4" w:rsidRDefault="00B06DF9" w:rsidP="00C24AF4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B412B4">
        <w:rPr>
          <w:rFonts w:ascii="Garamond" w:hAnsi="Garamond"/>
          <w:sz w:val="28"/>
          <w:szCs w:val="28"/>
        </w:rPr>
        <w:t xml:space="preserve">La Soprintendenza Speciale </w:t>
      </w:r>
      <w:r w:rsidR="00664DD8" w:rsidRPr="00B412B4">
        <w:rPr>
          <w:rFonts w:ascii="Garamond" w:hAnsi="Garamond"/>
          <w:sz w:val="28"/>
          <w:szCs w:val="28"/>
        </w:rPr>
        <w:t>ha reso</w:t>
      </w:r>
      <w:r w:rsidRPr="00B412B4">
        <w:rPr>
          <w:rFonts w:ascii="Garamond" w:hAnsi="Garamond"/>
          <w:sz w:val="28"/>
          <w:szCs w:val="28"/>
        </w:rPr>
        <w:t xml:space="preserve"> </w:t>
      </w:r>
      <w:r w:rsidR="00664DD8" w:rsidRPr="00B412B4">
        <w:rPr>
          <w:rFonts w:ascii="Garamond" w:hAnsi="Garamond"/>
          <w:sz w:val="28"/>
          <w:szCs w:val="28"/>
        </w:rPr>
        <w:t xml:space="preserve">il </w:t>
      </w:r>
      <w:r w:rsidRPr="00B412B4">
        <w:rPr>
          <w:rFonts w:ascii="Garamond" w:hAnsi="Garamond"/>
          <w:sz w:val="28"/>
          <w:szCs w:val="28"/>
        </w:rPr>
        <w:t xml:space="preserve">parere positivo </w:t>
      </w:r>
      <w:r w:rsidR="00664DD8" w:rsidRPr="00B412B4">
        <w:rPr>
          <w:rFonts w:ascii="Garamond" w:hAnsi="Garamond"/>
          <w:sz w:val="28"/>
          <w:szCs w:val="28"/>
        </w:rPr>
        <w:t>(</w:t>
      </w:r>
      <w:r w:rsidRPr="00B412B4">
        <w:rPr>
          <w:rFonts w:ascii="Garamond" w:hAnsi="Garamond"/>
          <w:sz w:val="28"/>
          <w:szCs w:val="28"/>
        </w:rPr>
        <w:t>n</w:t>
      </w:r>
      <w:r w:rsidR="00664DD8" w:rsidRPr="00B412B4">
        <w:rPr>
          <w:rFonts w:ascii="Garamond" w:hAnsi="Garamond"/>
          <w:sz w:val="28"/>
          <w:szCs w:val="28"/>
        </w:rPr>
        <w:t>.</w:t>
      </w:r>
      <w:r w:rsidRPr="00B412B4">
        <w:rPr>
          <w:rFonts w:ascii="Garamond" w:hAnsi="Garamond"/>
          <w:sz w:val="28"/>
          <w:szCs w:val="28"/>
        </w:rPr>
        <w:t xml:space="preserve"> 6203 del </w:t>
      </w:r>
      <w:r w:rsidRPr="00B412B4">
        <w:rPr>
          <w:rFonts w:ascii="Garamond" w:hAnsi="Garamond"/>
          <w:b/>
          <w:bCs/>
          <w:sz w:val="28"/>
          <w:szCs w:val="28"/>
        </w:rPr>
        <w:t>27 novembre 2022</w:t>
      </w:r>
      <w:r w:rsidR="00091FA8" w:rsidRPr="00B412B4">
        <w:rPr>
          <w:rFonts w:ascii="Garamond" w:hAnsi="Garamond"/>
          <w:b/>
          <w:bCs/>
          <w:sz w:val="28"/>
          <w:szCs w:val="28"/>
        </w:rPr>
        <w:t xml:space="preserve">), </w:t>
      </w:r>
    </w:p>
    <w:p w14:paraId="7DA57203" w14:textId="7A719864" w:rsidR="003F4E76" w:rsidRPr="00B412B4" w:rsidRDefault="00B06DF9" w:rsidP="00C24AF4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B412B4">
        <w:rPr>
          <w:rFonts w:ascii="Garamond" w:hAnsi="Garamond"/>
          <w:sz w:val="28"/>
          <w:szCs w:val="28"/>
        </w:rPr>
        <w:t>“</w:t>
      </w:r>
      <w:r w:rsidRPr="00B412B4">
        <w:rPr>
          <w:rFonts w:ascii="Garamond" w:hAnsi="Garamond"/>
          <w:sz w:val="28"/>
          <w:szCs w:val="28"/>
          <w:u w:val="single"/>
        </w:rPr>
        <w:t>fermo restando la necessità di disporre i necessari approfondimenti progettuali, nelle successive fasi di progettazione definitivo/esecutiva , come riportato nel parere della Soprintendenza archeologia delle province di Salerno e Avellino</w:t>
      </w:r>
      <w:r w:rsidR="00091FA8" w:rsidRPr="00B412B4">
        <w:rPr>
          <w:rFonts w:ascii="Garamond" w:hAnsi="Garamond"/>
          <w:sz w:val="28"/>
          <w:szCs w:val="28"/>
          <w:u w:val="single"/>
        </w:rPr>
        <w:t>”.</w:t>
      </w:r>
    </w:p>
    <w:p w14:paraId="5DD3AD04" w14:textId="77777777" w:rsidR="00756F32" w:rsidRPr="00B412B4" w:rsidRDefault="00091FA8" w:rsidP="00C24AF4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B412B4">
        <w:rPr>
          <w:rFonts w:ascii="Garamond" w:hAnsi="Garamond"/>
          <w:b/>
          <w:bCs/>
          <w:sz w:val="28"/>
          <w:szCs w:val="28"/>
        </w:rPr>
        <w:t xml:space="preserve">In data </w:t>
      </w:r>
      <w:r w:rsidR="00B11058" w:rsidRPr="00B412B4">
        <w:rPr>
          <w:rFonts w:ascii="Garamond" w:hAnsi="Garamond"/>
          <w:b/>
          <w:bCs/>
          <w:sz w:val="28"/>
          <w:szCs w:val="28"/>
        </w:rPr>
        <w:t>5 dicembre 2022</w:t>
      </w:r>
      <w:r w:rsidRPr="00B412B4">
        <w:rPr>
          <w:rFonts w:ascii="Garamond" w:hAnsi="Garamond"/>
          <w:b/>
          <w:bCs/>
          <w:sz w:val="28"/>
          <w:szCs w:val="28"/>
        </w:rPr>
        <w:t>,</w:t>
      </w:r>
      <w:r w:rsidR="00B11058" w:rsidRPr="00B412B4">
        <w:rPr>
          <w:rFonts w:ascii="Garamond" w:hAnsi="Garamond"/>
          <w:sz w:val="28"/>
          <w:szCs w:val="28"/>
        </w:rPr>
        <w:t xml:space="preserve"> la Conferenza dei Servizi convocata da RFI ha approvato il PFTE con prescrizioni del lotto 1 a Battipaglia/Romagnano della nuova line  </w:t>
      </w:r>
      <w:proofErr w:type="spellStart"/>
      <w:r w:rsidR="00B11058" w:rsidRPr="00B412B4">
        <w:rPr>
          <w:rFonts w:ascii="Garamond" w:hAnsi="Garamond"/>
          <w:sz w:val="28"/>
          <w:szCs w:val="28"/>
        </w:rPr>
        <w:t>av</w:t>
      </w:r>
      <w:proofErr w:type="spellEnd"/>
      <w:r w:rsidR="00B11058" w:rsidRPr="00B412B4">
        <w:rPr>
          <w:rFonts w:ascii="Garamond" w:hAnsi="Garamond"/>
          <w:sz w:val="28"/>
          <w:szCs w:val="28"/>
        </w:rPr>
        <w:t xml:space="preserve"> SA/RC</w:t>
      </w:r>
      <w:r w:rsidR="00982EAB" w:rsidRPr="00B412B4">
        <w:rPr>
          <w:rFonts w:ascii="Garamond" w:hAnsi="Garamond"/>
          <w:sz w:val="28"/>
          <w:szCs w:val="28"/>
        </w:rPr>
        <w:t xml:space="preserve">. </w:t>
      </w:r>
      <w:r w:rsidR="006C0848" w:rsidRPr="00B412B4">
        <w:rPr>
          <w:rFonts w:ascii="Garamond" w:hAnsi="Garamond"/>
          <w:b/>
          <w:bCs/>
          <w:sz w:val="28"/>
          <w:szCs w:val="28"/>
        </w:rPr>
        <w:t>I</w:t>
      </w:r>
      <w:r w:rsidR="00756F32" w:rsidRPr="00B412B4">
        <w:rPr>
          <w:rFonts w:ascii="Garamond" w:hAnsi="Garamond"/>
          <w:b/>
          <w:bCs/>
          <w:sz w:val="28"/>
          <w:szCs w:val="28"/>
        </w:rPr>
        <w:t xml:space="preserve">n data </w:t>
      </w:r>
      <w:r w:rsidR="006C0848" w:rsidRPr="00B412B4">
        <w:rPr>
          <w:rFonts w:ascii="Garamond" w:hAnsi="Garamond"/>
          <w:b/>
          <w:bCs/>
          <w:sz w:val="28"/>
          <w:szCs w:val="28"/>
        </w:rPr>
        <w:t>18 maggio 2023</w:t>
      </w:r>
      <w:r w:rsidR="00756F32" w:rsidRPr="00B412B4">
        <w:rPr>
          <w:rFonts w:ascii="Garamond" w:hAnsi="Garamond"/>
          <w:b/>
          <w:bCs/>
          <w:sz w:val="28"/>
          <w:szCs w:val="28"/>
        </w:rPr>
        <w:t xml:space="preserve">, </w:t>
      </w:r>
      <w:r w:rsidR="006C0848" w:rsidRPr="00B412B4">
        <w:rPr>
          <w:rFonts w:ascii="Garamond" w:hAnsi="Garamond"/>
          <w:sz w:val="28"/>
          <w:szCs w:val="28"/>
        </w:rPr>
        <w:t xml:space="preserve">il Direttore Investimenti Area Sicilia e Calabria di RFI </w:t>
      </w:r>
      <w:r w:rsidR="00756F32" w:rsidRPr="00B412B4">
        <w:rPr>
          <w:rFonts w:ascii="Garamond" w:hAnsi="Garamond"/>
          <w:sz w:val="28"/>
          <w:szCs w:val="28"/>
        </w:rPr>
        <w:t xml:space="preserve">ha rilevato </w:t>
      </w:r>
      <w:r w:rsidR="006C0848" w:rsidRPr="00B412B4">
        <w:rPr>
          <w:rFonts w:ascii="Garamond" w:hAnsi="Garamond"/>
          <w:sz w:val="28"/>
          <w:szCs w:val="28"/>
        </w:rPr>
        <w:t xml:space="preserve">che in seguito ad “affinamento progettuale” indotto dalla esecuzione delle prescrizioni </w:t>
      </w:r>
      <w:r w:rsidR="006C0848" w:rsidRPr="00B412B4">
        <w:rPr>
          <w:rFonts w:ascii="Garamond" w:hAnsi="Garamond"/>
          <w:b/>
          <w:bCs/>
          <w:sz w:val="28"/>
          <w:szCs w:val="28"/>
        </w:rPr>
        <w:t>è stato necessario introdurre varianti al PFTE del lotto 1</w:t>
      </w:r>
      <w:r w:rsidR="006C0848" w:rsidRPr="00B412B4">
        <w:rPr>
          <w:rFonts w:ascii="Garamond" w:hAnsi="Garamond"/>
          <w:sz w:val="28"/>
          <w:szCs w:val="28"/>
        </w:rPr>
        <w:t xml:space="preserve"> a Battipaglia-Romagnano. </w:t>
      </w:r>
    </w:p>
    <w:p w14:paraId="5D75DB0D" w14:textId="122FFECB" w:rsidR="00C07BE2" w:rsidRPr="00B412B4" w:rsidRDefault="00C07BE2" w:rsidP="00C24AF4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B412B4">
        <w:rPr>
          <w:rFonts w:ascii="Garamond" w:hAnsi="Garamond"/>
          <w:b/>
          <w:bCs/>
          <w:sz w:val="28"/>
          <w:szCs w:val="28"/>
        </w:rPr>
        <w:t>In data 23 giugno 2023</w:t>
      </w:r>
      <w:r w:rsidR="005F5EE0" w:rsidRPr="00B412B4">
        <w:rPr>
          <w:rFonts w:ascii="Garamond" w:hAnsi="Garamond"/>
          <w:b/>
          <w:bCs/>
          <w:sz w:val="28"/>
          <w:szCs w:val="28"/>
        </w:rPr>
        <w:t>,</w:t>
      </w:r>
      <w:r w:rsidRPr="00B412B4">
        <w:rPr>
          <w:rFonts w:ascii="Garamond" w:hAnsi="Garamond"/>
          <w:sz w:val="28"/>
          <w:szCs w:val="28"/>
        </w:rPr>
        <w:t xml:space="preserve"> il Ministero dell’Ambiente e della Sicurezza Energetica </w:t>
      </w:r>
      <w:r w:rsidR="005F5EE0" w:rsidRPr="00B412B4">
        <w:rPr>
          <w:rFonts w:ascii="Garamond" w:hAnsi="Garamond"/>
          <w:sz w:val="28"/>
          <w:szCs w:val="28"/>
        </w:rPr>
        <w:t>(</w:t>
      </w:r>
      <w:r w:rsidRPr="00B412B4">
        <w:rPr>
          <w:rFonts w:ascii="Garamond" w:hAnsi="Garamond"/>
          <w:sz w:val="28"/>
          <w:szCs w:val="28"/>
        </w:rPr>
        <w:t>prot</w:t>
      </w:r>
      <w:r w:rsidR="005F5EE0" w:rsidRPr="00B412B4">
        <w:rPr>
          <w:rFonts w:ascii="Garamond" w:hAnsi="Garamond"/>
          <w:sz w:val="28"/>
          <w:szCs w:val="28"/>
        </w:rPr>
        <w:t xml:space="preserve">. </w:t>
      </w:r>
      <w:r w:rsidRPr="00B412B4">
        <w:rPr>
          <w:rFonts w:ascii="Garamond" w:hAnsi="Garamond"/>
          <w:sz w:val="28"/>
          <w:szCs w:val="28"/>
        </w:rPr>
        <w:t xml:space="preserve"> n.0102702</w:t>
      </w:r>
      <w:r w:rsidR="005F5EE0" w:rsidRPr="00B412B4">
        <w:rPr>
          <w:rFonts w:ascii="Garamond" w:hAnsi="Garamond"/>
          <w:sz w:val="28"/>
          <w:szCs w:val="28"/>
        </w:rPr>
        <w:t>) ha</w:t>
      </w:r>
      <w:r w:rsidRPr="00B412B4">
        <w:rPr>
          <w:rFonts w:ascii="Garamond" w:hAnsi="Garamond"/>
          <w:sz w:val="28"/>
          <w:szCs w:val="28"/>
        </w:rPr>
        <w:t xml:space="preserve"> comunica</w:t>
      </w:r>
      <w:r w:rsidR="005F5EE0" w:rsidRPr="00B412B4">
        <w:rPr>
          <w:rFonts w:ascii="Garamond" w:hAnsi="Garamond"/>
          <w:sz w:val="28"/>
          <w:szCs w:val="28"/>
        </w:rPr>
        <w:t>to</w:t>
      </w:r>
      <w:r w:rsidRPr="00B412B4">
        <w:rPr>
          <w:rFonts w:ascii="Garamond" w:hAnsi="Garamond"/>
          <w:sz w:val="28"/>
          <w:szCs w:val="28"/>
        </w:rPr>
        <w:t xml:space="preserve"> a RFI e per conoscenza alla Commissione Tecnica PNRR- PNIEC e alla Soprintendenza Speciale per il PNRR del Ministero della Cultura le seguenti note: </w:t>
      </w:r>
    </w:p>
    <w:p w14:paraId="60219849" w14:textId="656B2ED6" w:rsidR="00205DDF" w:rsidRPr="00B412B4" w:rsidRDefault="00205DDF" w:rsidP="00C24AF4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Garamond" w:hAnsi="Garamond"/>
          <w:sz w:val="28"/>
          <w:szCs w:val="28"/>
        </w:rPr>
      </w:pPr>
      <w:r w:rsidRPr="00B412B4">
        <w:rPr>
          <w:rFonts w:ascii="Garamond" w:hAnsi="Garamond"/>
          <w:sz w:val="28"/>
          <w:szCs w:val="28"/>
        </w:rPr>
        <w:t>La verifica di ottemperanza alle prescrizioni 1,2,3,4 indicate nel parere della Soprintendenza Speciale per il PNRR ( prot. 1187 del 28 giugno 2022) si è conclusa positivamente con il parere 6203 del 28 luglio 2022 reso dalla Soprintendenza Speciale, “</w:t>
      </w:r>
      <w:r w:rsidRPr="00B412B4">
        <w:rPr>
          <w:rFonts w:ascii="Garamond" w:hAnsi="Garamond"/>
          <w:sz w:val="28"/>
          <w:szCs w:val="28"/>
          <w:u w:val="single"/>
        </w:rPr>
        <w:t>fermo restando la necessità di disporre i necessari approfondimenti progettuali, nelle successive fasi di progettazione definitiva/esecutiva, come riportato nel parere della Sovrintendenza archeologia di Salerno e Avellino</w:t>
      </w:r>
      <w:r w:rsidRPr="00B412B4">
        <w:rPr>
          <w:rFonts w:ascii="Garamond" w:hAnsi="Garamond"/>
          <w:sz w:val="28"/>
          <w:szCs w:val="28"/>
        </w:rPr>
        <w:t>”</w:t>
      </w:r>
      <w:r w:rsidR="00EF7A6C" w:rsidRPr="00B412B4">
        <w:rPr>
          <w:rFonts w:ascii="Garamond" w:hAnsi="Garamond"/>
          <w:sz w:val="28"/>
          <w:szCs w:val="28"/>
        </w:rPr>
        <w:t>;</w:t>
      </w:r>
    </w:p>
    <w:p w14:paraId="128C27E7" w14:textId="0A6BD230" w:rsidR="00205DDF" w:rsidRPr="00B412B4" w:rsidRDefault="00205DDF" w:rsidP="00C24AF4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Garamond" w:hAnsi="Garamond"/>
          <w:sz w:val="28"/>
          <w:szCs w:val="28"/>
        </w:rPr>
      </w:pPr>
      <w:r w:rsidRPr="00B412B4">
        <w:rPr>
          <w:rFonts w:ascii="Garamond" w:hAnsi="Garamond"/>
          <w:sz w:val="28"/>
          <w:szCs w:val="28"/>
        </w:rPr>
        <w:t>Le modifiche apportate al PFTE da RFI</w:t>
      </w:r>
      <w:r w:rsidR="00EF7A6C" w:rsidRPr="00B412B4">
        <w:rPr>
          <w:rFonts w:ascii="Garamond" w:hAnsi="Garamond"/>
          <w:sz w:val="28"/>
          <w:szCs w:val="28"/>
        </w:rPr>
        <w:t xml:space="preserve"> -</w:t>
      </w:r>
      <w:r w:rsidRPr="00B412B4">
        <w:rPr>
          <w:rFonts w:ascii="Garamond" w:hAnsi="Garamond"/>
          <w:sz w:val="28"/>
          <w:szCs w:val="28"/>
        </w:rPr>
        <w:t xml:space="preserve"> </w:t>
      </w:r>
      <w:r w:rsidR="001236CA" w:rsidRPr="00B412B4">
        <w:rPr>
          <w:rFonts w:ascii="Garamond" w:hAnsi="Garamond"/>
          <w:sz w:val="28"/>
          <w:szCs w:val="28"/>
        </w:rPr>
        <w:t>“</w:t>
      </w:r>
      <w:r w:rsidR="001236CA" w:rsidRPr="00B412B4">
        <w:rPr>
          <w:rFonts w:ascii="Garamond" w:hAnsi="Garamond"/>
          <w:i/>
          <w:iCs/>
          <w:sz w:val="28"/>
          <w:szCs w:val="28"/>
        </w:rPr>
        <w:t xml:space="preserve">diversamente da quanto ritenuto da codesta società </w:t>
      </w:r>
      <w:r w:rsidR="00EF7A6C" w:rsidRPr="00B412B4">
        <w:rPr>
          <w:rFonts w:ascii="Garamond" w:hAnsi="Garamond"/>
          <w:i/>
          <w:iCs/>
          <w:sz w:val="28"/>
          <w:szCs w:val="28"/>
        </w:rPr>
        <w:t xml:space="preserve">- </w:t>
      </w:r>
      <w:r w:rsidR="001236CA" w:rsidRPr="00B412B4">
        <w:rPr>
          <w:rFonts w:ascii="Garamond" w:hAnsi="Garamond"/>
          <w:i/>
          <w:iCs/>
          <w:sz w:val="28"/>
          <w:szCs w:val="28"/>
        </w:rPr>
        <w:t>dalla lettura della documentazione trasmessa si rileva la SIGNIFICATIVITA e SOSTANZIALIT</w:t>
      </w:r>
      <w:r w:rsidR="00EF7A6C" w:rsidRPr="00B412B4">
        <w:rPr>
          <w:rFonts w:ascii="Garamond" w:hAnsi="Garamond"/>
          <w:i/>
          <w:iCs/>
          <w:sz w:val="28"/>
          <w:szCs w:val="28"/>
        </w:rPr>
        <w:t>A’</w:t>
      </w:r>
      <w:r w:rsidR="001236CA" w:rsidRPr="00B412B4">
        <w:rPr>
          <w:rFonts w:ascii="Garamond" w:hAnsi="Garamond"/>
          <w:i/>
          <w:iCs/>
          <w:sz w:val="28"/>
          <w:szCs w:val="28"/>
        </w:rPr>
        <w:t xml:space="preserve"> delle VARIANTI rispetto al PFTE già VALUTATO e </w:t>
      </w:r>
      <w:r w:rsidR="001236CA" w:rsidRPr="00B412B4">
        <w:rPr>
          <w:rFonts w:ascii="Garamond" w:hAnsi="Garamond"/>
          <w:i/>
          <w:iCs/>
          <w:sz w:val="28"/>
          <w:szCs w:val="28"/>
        </w:rPr>
        <w:lastRenderedPageBreak/>
        <w:t>OGGETTO del CITATO DECRETO DI COMPATIBILITA AMBIENTALE n 165 del 01/08/ 2022</w:t>
      </w:r>
      <w:r w:rsidR="001236CA" w:rsidRPr="00B412B4">
        <w:rPr>
          <w:rFonts w:ascii="Garamond" w:hAnsi="Garamond"/>
          <w:sz w:val="28"/>
          <w:szCs w:val="28"/>
        </w:rPr>
        <w:t>”</w:t>
      </w:r>
      <w:r w:rsidR="00EF7A6C" w:rsidRPr="00B412B4">
        <w:rPr>
          <w:rFonts w:ascii="Garamond" w:hAnsi="Garamond"/>
          <w:sz w:val="28"/>
          <w:szCs w:val="28"/>
        </w:rPr>
        <w:t>;</w:t>
      </w:r>
      <w:r w:rsidR="001236CA" w:rsidRPr="00B412B4">
        <w:rPr>
          <w:rFonts w:ascii="Garamond" w:hAnsi="Garamond"/>
          <w:sz w:val="28"/>
          <w:szCs w:val="28"/>
        </w:rPr>
        <w:t xml:space="preserve"> </w:t>
      </w:r>
    </w:p>
    <w:p w14:paraId="44B8D754" w14:textId="07D9D7EA" w:rsidR="001236CA" w:rsidRPr="00B412B4" w:rsidRDefault="001236CA" w:rsidP="00C24AF4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Garamond" w:hAnsi="Garamond"/>
          <w:sz w:val="28"/>
          <w:szCs w:val="28"/>
        </w:rPr>
      </w:pPr>
      <w:r w:rsidRPr="00B412B4">
        <w:rPr>
          <w:rFonts w:ascii="Garamond" w:hAnsi="Garamond"/>
          <w:sz w:val="28"/>
          <w:szCs w:val="28"/>
        </w:rPr>
        <w:t>Dall’esame “dell</w:t>
      </w:r>
      <w:r w:rsidR="00E40258" w:rsidRPr="00B412B4">
        <w:rPr>
          <w:rFonts w:ascii="Garamond" w:hAnsi="Garamond"/>
          <w:sz w:val="28"/>
          <w:szCs w:val="28"/>
        </w:rPr>
        <w:t>’</w:t>
      </w:r>
      <w:r w:rsidRPr="00B412B4">
        <w:rPr>
          <w:rFonts w:ascii="Garamond" w:hAnsi="Garamond"/>
          <w:sz w:val="28"/>
          <w:szCs w:val="28"/>
        </w:rPr>
        <w:t>istanza e della documentazione allegata EMERGE che le MODIFICHE apportare sono tese a RISCONTRARE LE PRESCRIZIONI dettate in ambito VIA, SENZA TUTTAVIA PRECISARE QUALI, ULTERIORI o OTTIMIZZAZIONI di quelle già VALUTATE dalla SOPRINTENDENZA SPECIALE con il PARERE del 28 novembre 2022</w:t>
      </w:r>
      <w:r w:rsidR="00E40258" w:rsidRPr="00B412B4">
        <w:rPr>
          <w:rFonts w:ascii="Garamond" w:hAnsi="Garamond"/>
          <w:sz w:val="28"/>
          <w:szCs w:val="28"/>
        </w:rPr>
        <w:t>;</w:t>
      </w:r>
      <w:r w:rsidRPr="00B412B4">
        <w:rPr>
          <w:rFonts w:ascii="Garamond" w:hAnsi="Garamond"/>
          <w:sz w:val="28"/>
          <w:szCs w:val="28"/>
        </w:rPr>
        <w:t xml:space="preserve"> </w:t>
      </w:r>
    </w:p>
    <w:p w14:paraId="1D0B4195" w14:textId="4CD47437" w:rsidR="001236CA" w:rsidRPr="00B412B4" w:rsidRDefault="001236CA" w:rsidP="00C24AF4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Garamond" w:hAnsi="Garamond"/>
          <w:sz w:val="28"/>
          <w:szCs w:val="28"/>
        </w:rPr>
      </w:pPr>
      <w:r w:rsidRPr="00B412B4">
        <w:rPr>
          <w:rFonts w:ascii="Garamond" w:hAnsi="Garamond"/>
          <w:sz w:val="28"/>
          <w:szCs w:val="28"/>
        </w:rPr>
        <w:t xml:space="preserve">La Verifica di Ottemperanza prevista dall’art 28 del DLGS 152/2006 e “nelle modalità indicate all’art 4 del Decreto VIA n 165 del </w:t>
      </w:r>
      <w:proofErr w:type="gramStart"/>
      <w:r w:rsidRPr="00B412B4">
        <w:rPr>
          <w:rFonts w:ascii="Garamond" w:hAnsi="Garamond"/>
          <w:sz w:val="28"/>
          <w:szCs w:val="28"/>
        </w:rPr>
        <w:t>1 agosto</w:t>
      </w:r>
      <w:proofErr w:type="gramEnd"/>
      <w:r w:rsidRPr="00B412B4">
        <w:rPr>
          <w:rFonts w:ascii="Garamond" w:hAnsi="Garamond"/>
          <w:sz w:val="28"/>
          <w:szCs w:val="28"/>
        </w:rPr>
        <w:t xml:space="preserve"> 2022 </w:t>
      </w:r>
      <w:r w:rsidR="00C52D4E" w:rsidRPr="00B412B4">
        <w:rPr>
          <w:rFonts w:ascii="Garamond" w:hAnsi="Garamond"/>
          <w:sz w:val="28"/>
          <w:szCs w:val="28"/>
        </w:rPr>
        <w:t>sono di competenza del Ministero della transizione ecologica, Direzione Generale VIA</w:t>
      </w:r>
      <w:r w:rsidR="00E40258" w:rsidRPr="00B412B4">
        <w:rPr>
          <w:rFonts w:ascii="Garamond" w:hAnsi="Garamond"/>
          <w:sz w:val="28"/>
          <w:szCs w:val="28"/>
        </w:rPr>
        <w:t>,</w:t>
      </w:r>
      <w:r w:rsidR="00C52D4E" w:rsidRPr="00B412B4">
        <w:rPr>
          <w:rFonts w:ascii="Garamond" w:hAnsi="Garamond"/>
          <w:sz w:val="28"/>
          <w:szCs w:val="28"/>
        </w:rPr>
        <w:t xml:space="preserve"> in collaborazione in collaborazione con il Ministero della Cultura”</w:t>
      </w:r>
    </w:p>
    <w:p w14:paraId="08539980" w14:textId="07F33E19" w:rsidR="00416776" w:rsidRPr="00B412B4" w:rsidRDefault="00C52D4E" w:rsidP="00C24AF4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Garamond" w:hAnsi="Garamond"/>
          <w:sz w:val="28"/>
          <w:szCs w:val="28"/>
        </w:rPr>
      </w:pPr>
      <w:r w:rsidRPr="00B412B4">
        <w:rPr>
          <w:rFonts w:ascii="Garamond" w:hAnsi="Garamond"/>
          <w:sz w:val="28"/>
          <w:szCs w:val="28"/>
        </w:rPr>
        <w:t>Gli interventi previsti nella VARIANTE, “esaminati gli elementi informativi forniti da RFI nella Lista di controllo e nei relativi</w:t>
      </w:r>
      <w:r w:rsidR="00416776" w:rsidRPr="00B412B4">
        <w:rPr>
          <w:rFonts w:ascii="Garamond" w:hAnsi="Garamond"/>
          <w:sz w:val="28"/>
          <w:szCs w:val="28"/>
        </w:rPr>
        <w:t xml:space="preserve"> allegati, considerate le finalità e le caratteristiche degli interventi stessi, di ritiene che NON POSSA ESCLUDERSI LA SUSSISTENZA DI POTENZIALI IMPATTI SIGNIFICATIVI E NEGATIVI. Ciò porta a ritenere NECESSARIO svolgere un APPROFONDIMENTO VALUTATIVO in ORDINE ai POTENZIALI IMPATTI sulle componenti ambientali interessate dagli interventi proposti ,da espletarsi nell’ambito della VERIFICA di ASSOGGETTABILITA alla VIA , ex art 19 , oppure attraverso la procedura di RIESAME E AGGIORNAMENTO del PROVVEDIMENTO di VIA PNRR EMANATO “.</w:t>
      </w:r>
    </w:p>
    <w:p w14:paraId="7BF9B527" w14:textId="77777777" w:rsidR="00F0048F" w:rsidRPr="00B412B4" w:rsidRDefault="004B2761" w:rsidP="00C24AF4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Garamond" w:hAnsi="Garamond"/>
          <w:sz w:val="28"/>
          <w:szCs w:val="28"/>
        </w:rPr>
      </w:pPr>
      <w:r w:rsidRPr="00B412B4">
        <w:rPr>
          <w:rFonts w:ascii="Garamond" w:hAnsi="Garamond"/>
          <w:sz w:val="28"/>
          <w:szCs w:val="28"/>
        </w:rPr>
        <w:t>RFI</w:t>
      </w:r>
      <w:r w:rsidR="00275691" w:rsidRPr="00B412B4">
        <w:rPr>
          <w:rFonts w:ascii="Garamond" w:hAnsi="Garamond"/>
          <w:sz w:val="28"/>
          <w:szCs w:val="28"/>
        </w:rPr>
        <w:t xml:space="preserve"> ha risposto</w:t>
      </w:r>
      <w:r w:rsidR="00416776" w:rsidRPr="00B412B4">
        <w:rPr>
          <w:rFonts w:ascii="Garamond" w:hAnsi="Garamond"/>
          <w:sz w:val="28"/>
          <w:szCs w:val="28"/>
        </w:rPr>
        <w:t xml:space="preserve">: </w:t>
      </w:r>
    </w:p>
    <w:p w14:paraId="7AA23899" w14:textId="7619D3FF" w:rsidR="00F0048F" w:rsidRPr="00B412B4" w:rsidRDefault="00416776" w:rsidP="00C24AF4">
      <w:pPr>
        <w:pStyle w:val="Paragrafoelenco"/>
        <w:spacing w:line="276" w:lineRule="auto"/>
        <w:ind w:left="1080"/>
        <w:jc w:val="both"/>
        <w:rPr>
          <w:rFonts w:ascii="Garamond" w:hAnsi="Garamond"/>
          <w:sz w:val="28"/>
          <w:szCs w:val="28"/>
        </w:rPr>
      </w:pPr>
      <w:r w:rsidRPr="00B412B4">
        <w:rPr>
          <w:rFonts w:ascii="Garamond" w:hAnsi="Garamond"/>
          <w:sz w:val="28"/>
          <w:szCs w:val="28"/>
        </w:rPr>
        <w:t xml:space="preserve">a) </w:t>
      </w:r>
      <w:r w:rsidR="004B2761" w:rsidRPr="00B412B4">
        <w:rPr>
          <w:rFonts w:ascii="Garamond" w:hAnsi="Garamond"/>
          <w:sz w:val="28"/>
          <w:szCs w:val="28"/>
        </w:rPr>
        <w:t>“rispetto al precedente PFTE , il dettaglio progettuale ha portato ad un affinamento di alcune aree di cantiere “ costituite da QUATTRO  AREE di STOCCAGGIO e da DUE AREE TECNICHE , Oltre all’individuazione di una ULTERIORE AREA di STOCCAGGIO“;</w:t>
      </w:r>
    </w:p>
    <w:p w14:paraId="4D01F208" w14:textId="75EBC21F" w:rsidR="00F0048F" w:rsidRPr="00B412B4" w:rsidRDefault="004B2761" w:rsidP="00C24AF4">
      <w:pPr>
        <w:pStyle w:val="Paragrafoelenco"/>
        <w:spacing w:line="276" w:lineRule="auto"/>
        <w:ind w:left="1080"/>
        <w:jc w:val="both"/>
        <w:rPr>
          <w:rFonts w:ascii="Garamond" w:hAnsi="Garamond"/>
          <w:sz w:val="28"/>
          <w:szCs w:val="28"/>
        </w:rPr>
      </w:pPr>
      <w:r w:rsidRPr="00B412B4">
        <w:rPr>
          <w:rFonts w:ascii="Garamond" w:hAnsi="Garamond"/>
          <w:sz w:val="28"/>
          <w:szCs w:val="28"/>
        </w:rPr>
        <w:t>b) “vi è un incremento del quantitativo di materiale da gestire come sottoprodotto“</w:t>
      </w:r>
      <w:r w:rsidR="00275691" w:rsidRPr="00B412B4">
        <w:rPr>
          <w:rFonts w:ascii="Garamond" w:hAnsi="Garamond"/>
          <w:sz w:val="28"/>
          <w:szCs w:val="28"/>
        </w:rPr>
        <w:t>,</w:t>
      </w:r>
      <w:r w:rsidRPr="00B412B4">
        <w:rPr>
          <w:rFonts w:ascii="Garamond" w:hAnsi="Garamond"/>
          <w:sz w:val="28"/>
          <w:szCs w:val="28"/>
        </w:rPr>
        <w:t xml:space="preserve"> </w:t>
      </w:r>
      <w:r w:rsidRPr="00B412B4">
        <w:rPr>
          <w:rFonts w:ascii="Garamond" w:hAnsi="Garamond"/>
          <w:b/>
          <w:bCs/>
          <w:sz w:val="28"/>
          <w:szCs w:val="28"/>
        </w:rPr>
        <w:t>senza FORNIRE UNA QUANTIFICAZIONE anche APPROSSIMATIVA</w:t>
      </w:r>
      <w:r w:rsidR="00F0048F" w:rsidRPr="00B412B4">
        <w:rPr>
          <w:rFonts w:ascii="Garamond" w:hAnsi="Garamond"/>
          <w:sz w:val="28"/>
          <w:szCs w:val="28"/>
        </w:rPr>
        <w:t>;</w:t>
      </w:r>
    </w:p>
    <w:p w14:paraId="72AB225C" w14:textId="57E6DD17" w:rsidR="00881717" w:rsidRPr="00B412B4" w:rsidRDefault="004B2761" w:rsidP="00C24AF4">
      <w:pPr>
        <w:pStyle w:val="Paragrafoelenco"/>
        <w:spacing w:line="276" w:lineRule="auto"/>
        <w:ind w:left="1080"/>
        <w:jc w:val="both"/>
        <w:rPr>
          <w:rFonts w:ascii="Garamond" w:hAnsi="Garamond"/>
          <w:sz w:val="28"/>
          <w:szCs w:val="28"/>
        </w:rPr>
      </w:pPr>
      <w:r w:rsidRPr="00B412B4">
        <w:rPr>
          <w:rFonts w:ascii="Garamond" w:hAnsi="Garamond"/>
          <w:sz w:val="28"/>
          <w:szCs w:val="28"/>
        </w:rPr>
        <w:t xml:space="preserve">c) Ulteriori QUATTRO aree di DISSESTO e quindi di INSTABILITA GRAVITATIVA, NON INDIVIDUATE nel precedente PFTE APPROVATO , che passano da n 19 a n 23 per le quali SONO PREVISTI INTERVENTI per la MESSA IN SICUREZZA ; d) </w:t>
      </w:r>
      <w:r w:rsidR="00451154" w:rsidRPr="00B412B4">
        <w:rPr>
          <w:rFonts w:ascii="Garamond" w:hAnsi="Garamond"/>
          <w:sz w:val="28"/>
          <w:szCs w:val="28"/>
        </w:rPr>
        <w:t xml:space="preserve">Inoltre “quasi tutte le aree di dissesto idrogeologico già censite, la PROPOSTA di VARIANTE PREVEDE , rispetto al precedente PFTE valutato dalla Commissione PNRR-PNIEC nell’ambito della VIA svolta ,l’AGGIORNAMENTO e la MODIFICA delle SCELTE , PROGETTUALI PRECEDENTEMENTE INDIVIDUATE per la STABLIZZAZIONE dei FENOMENI FRANOSI PRESENTI. Modifiche che prevedono l’applicazione di una DIVERSA TIPOLOGIA di </w:t>
      </w:r>
      <w:r w:rsidR="00451154" w:rsidRPr="00B412B4">
        <w:rPr>
          <w:rFonts w:ascii="Garamond" w:hAnsi="Garamond"/>
          <w:sz w:val="28"/>
          <w:szCs w:val="28"/>
        </w:rPr>
        <w:lastRenderedPageBreak/>
        <w:t xml:space="preserve">INTERVENTO per la MESSA in SICUREZZA delle aree RISPETTO A QUANTO PROPOSTO nello STUDIO DI IMPATTO AMBIENTALE VALUTATO nella V.I.A. Questo richiede di operare con un supplemento di valutazione delle componenti ambientali idrogeologia e suolo/sottosuolo anche per verificare il RISCHIO di FRANA”; </w:t>
      </w:r>
    </w:p>
    <w:p w14:paraId="09BEB119" w14:textId="157633BA" w:rsidR="00595125" w:rsidRPr="00B412B4" w:rsidRDefault="00451154" w:rsidP="00C24AF4">
      <w:pPr>
        <w:pStyle w:val="Paragrafoelenco"/>
        <w:spacing w:line="276" w:lineRule="auto"/>
        <w:ind w:left="1080"/>
        <w:jc w:val="both"/>
        <w:rPr>
          <w:rFonts w:ascii="Garamond" w:hAnsi="Garamond"/>
          <w:sz w:val="28"/>
          <w:szCs w:val="28"/>
        </w:rPr>
      </w:pPr>
      <w:r w:rsidRPr="00B412B4">
        <w:rPr>
          <w:rFonts w:ascii="Garamond" w:hAnsi="Garamond"/>
          <w:sz w:val="28"/>
          <w:szCs w:val="28"/>
        </w:rPr>
        <w:t>e) interventi di sistemazione idraulica;</w:t>
      </w:r>
      <w:r w:rsidR="00595125" w:rsidRPr="00B412B4">
        <w:rPr>
          <w:rFonts w:ascii="Garamond" w:hAnsi="Garamond"/>
          <w:sz w:val="28"/>
          <w:szCs w:val="28"/>
        </w:rPr>
        <w:t xml:space="preserve"> </w:t>
      </w:r>
    </w:p>
    <w:p w14:paraId="6408273E" w14:textId="75BFF500" w:rsidR="00595125" w:rsidRDefault="00595125" w:rsidP="00C24AF4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Garamond" w:hAnsi="Garamond"/>
          <w:sz w:val="28"/>
          <w:szCs w:val="28"/>
        </w:rPr>
      </w:pPr>
      <w:r w:rsidRPr="00B412B4">
        <w:rPr>
          <w:rFonts w:ascii="Garamond" w:hAnsi="Garamond"/>
          <w:sz w:val="28"/>
          <w:szCs w:val="28"/>
        </w:rPr>
        <w:t>Infine verifica di ottemperanza alle “modifiche apportate, finalizzate al riscontro delle prescrizioni dettate in ambito della VIA, ulteriori o di ottimizzazione di QUELLE GIA VALUTATE dalla Soprintendenza Speciale per il PNRR con il parere del 28 novembre 2022”.</w:t>
      </w:r>
    </w:p>
    <w:p w14:paraId="6026EEC5" w14:textId="77777777" w:rsidR="00763664" w:rsidRDefault="00763664" w:rsidP="00C24AF4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Garamond" w:hAnsi="Garamond"/>
          <w:sz w:val="28"/>
          <w:szCs w:val="28"/>
        </w:rPr>
      </w:pPr>
    </w:p>
    <w:p w14:paraId="1679CBBA" w14:textId="77777777" w:rsidR="00763664" w:rsidRPr="00763664" w:rsidRDefault="00763664" w:rsidP="00C24AF4">
      <w:pPr>
        <w:spacing w:line="276" w:lineRule="auto"/>
        <w:ind w:left="720"/>
        <w:jc w:val="both"/>
        <w:rPr>
          <w:rFonts w:ascii="Garamond" w:hAnsi="Garamond" w:cstheme="minorHAnsi"/>
          <w:b/>
          <w:bCs/>
          <w:sz w:val="28"/>
          <w:szCs w:val="28"/>
        </w:rPr>
      </w:pPr>
      <w:r w:rsidRPr="00763664">
        <w:rPr>
          <w:rFonts w:ascii="Garamond" w:eastAsia="Times New Roman" w:hAnsi="Garamond" w:cstheme="minorHAnsi"/>
          <w:sz w:val="28"/>
          <w:szCs w:val="28"/>
          <w:lang w:eastAsia="it-IT"/>
        </w:rPr>
        <w:t xml:space="preserve">IL dichiarato“ incremento del quantitativo di materiali escavati, da gestire come sottoprodotto” disciplinato dal DPR 120/2017, senza fornire la quantificazione,  implica la redazione di  Piano di Utilizzo, se la quantità è superiore a 6000 metri cubi e comunque essendo l’opera assoggettata a VIA </w:t>
      </w:r>
      <w:r w:rsidRPr="00763664">
        <w:rPr>
          <w:rFonts w:ascii="Garamond" w:hAnsi="Garamond" w:cstheme="minorHAnsi"/>
          <w:sz w:val="28"/>
          <w:szCs w:val="28"/>
          <w:shd w:val="clear" w:color="auto" w:fill="FFFFFF"/>
        </w:rPr>
        <w:t xml:space="preserve"> la trasmissione doveva  avvenire prima della chiusura del procedimento. Inoltre </w:t>
      </w:r>
      <w:r w:rsidRPr="00763664">
        <w:rPr>
          <w:rFonts w:ascii="Garamond" w:hAnsi="Garamond" w:cstheme="minorHAnsi"/>
          <w:color w:val="092F1F"/>
          <w:sz w:val="28"/>
          <w:szCs w:val="28"/>
          <w:shd w:val="clear" w:color="auto" w:fill="FFFFFF"/>
        </w:rPr>
        <w:t>l'art. 185 comma 1 lett. c) prevede appunto, che l’escavato è  escluso dal campo di applicazione della normativa sui rifiuti. IL terreno NON CONTAMINATO riutilizzato allo stato naturale nello stesso sito di produzione, disposizione confermata dall’art. 24 del DPR 120/2017.</w:t>
      </w:r>
      <w:r w:rsidRPr="00763664">
        <w:rPr>
          <w:rFonts w:ascii="Garamond" w:hAnsi="Garamond" w:cstheme="minorHAnsi"/>
          <w:color w:val="092F1F"/>
          <w:sz w:val="28"/>
          <w:szCs w:val="28"/>
        </w:rPr>
        <w:br/>
      </w:r>
      <w:r w:rsidRPr="00763664">
        <w:rPr>
          <w:rFonts w:ascii="Garamond" w:hAnsi="Garamond" w:cstheme="minorHAnsi"/>
          <w:color w:val="092F1F"/>
          <w:sz w:val="28"/>
          <w:szCs w:val="28"/>
          <w:shd w:val="clear" w:color="auto" w:fill="FFFFFF"/>
        </w:rPr>
        <w:t xml:space="preserve">La non contaminazione, qualora necessario, </w:t>
      </w:r>
      <w:r w:rsidRPr="00763664">
        <w:rPr>
          <w:rFonts w:ascii="Garamond" w:hAnsi="Garamond" w:cstheme="minorHAnsi"/>
          <w:b/>
          <w:bCs/>
          <w:color w:val="092F1F"/>
          <w:sz w:val="28"/>
          <w:szCs w:val="28"/>
          <w:shd w:val="clear" w:color="auto" w:fill="FFFFFF"/>
        </w:rPr>
        <w:t xml:space="preserve">va verificata ai sensi dell’Allegato 4 del DPR 120/2017 mediante verifica del rispetto dei limiti di cui alla tabella 1 </w:t>
      </w:r>
      <w:proofErr w:type="spellStart"/>
      <w:r w:rsidRPr="00763664">
        <w:rPr>
          <w:rFonts w:ascii="Garamond" w:hAnsi="Garamond" w:cstheme="minorHAnsi"/>
          <w:b/>
          <w:bCs/>
          <w:color w:val="092F1F"/>
          <w:sz w:val="28"/>
          <w:szCs w:val="28"/>
          <w:shd w:val="clear" w:color="auto" w:fill="FFFFFF"/>
        </w:rPr>
        <w:t>All</w:t>
      </w:r>
      <w:proofErr w:type="spellEnd"/>
      <w:r w:rsidRPr="00763664">
        <w:rPr>
          <w:rFonts w:ascii="Garamond" w:hAnsi="Garamond" w:cstheme="minorHAnsi"/>
          <w:b/>
          <w:bCs/>
          <w:color w:val="092F1F"/>
          <w:sz w:val="28"/>
          <w:szCs w:val="28"/>
          <w:shd w:val="clear" w:color="auto" w:fill="FFFFFF"/>
        </w:rPr>
        <w:t>. 5 Tit. V p. IV del TUA e quindi con un prelievo e analisi dei materiali.</w:t>
      </w:r>
    </w:p>
    <w:p w14:paraId="5989538B" w14:textId="77777777" w:rsidR="00763664" w:rsidRPr="00763664" w:rsidRDefault="00763664" w:rsidP="00C24AF4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Garamond" w:hAnsi="Garamond" w:cstheme="minorHAnsi"/>
          <w:sz w:val="28"/>
          <w:szCs w:val="28"/>
        </w:rPr>
      </w:pPr>
    </w:p>
    <w:p w14:paraId="0456E573" w14:textId="77777777" w:rsidR="00763664" w:rsidRPr="00763664" w:rsidRDefault="00763664" w:rsidP="00C24AF4">
      <w:pPr>
        <w:spacing w:line="276" w:lineRule="auto"/>
        <w:ind w:firstLine="708"/>
        <w:jc w:val="both"/>
        <w:rPr>
          <w:rFonts w:ascii="Garamond" w:hAnsi="Garamond" w:cs="Calibri"/>
          <w:color w:val="000000"/>
          <w:sz w:val="28"/>
          <w:szCs w:val="28"/>
        </w:rPr>
      </w:pPr>
      <w:r w:rsidRPr="00763664">
        <w:rPr>
          <w:rFonts w:ascii="Garamond" w:eastAsia="Times New Roman" w:hAnsi="Garamond" w:cstheme="minorHAnsi"/>
          <w:sz w:val="28"/>
          <w:szCs w:val="28"/>
          <w:lang w:eastAsia="it-IT"/>
        </w:rPr>
        <w:t xml:space="preserve">Inoltre </w:t>
      </w:r>
      <w:r w:rsidRPr="00763664">
        <w:rPr>
          <w:rFonts w:ascii="Garamond" w:hAnsi="Garamond" w:cs="Calibri"/>
          <w:color w:val="000000"/>
          <w:sz w:val="28"/>
          <w:szCs w:val="28"/>
        </w:rPr>
        <w:t>ai sensi dell’art 12 del Dlgs 302 del 2002,“ </w:t>
      </w:r>
      <w:r w:rsidRPr="00763664">
        <w:rPr>
          <w:rFonts w:ascii="Garamond" w:hAnsi="Garamond" w:cs="Calibri"/>
          <w:b/>
          <w:bCs/>
          <w:color w:val="000000"/>
          <w:sz w:val="28"/>
          <w:szCs w:val="28"/>
        </w:rPr>
        <w:t xml:space="preserve">La dichiarazione di pubblica utilità si intende disposta: </w:t>
      </w:r>
      <w:r w:rsidRPr="00763664">
        <w:rPr>
          <w:rFonts w:ascii="Garamond" w:hAnsi="Garamond" w:cs="Calibri"/>
          <w:color w:val="000000"/>
          <w:sz w:val="28"/>
          <w:szCs w:val="28"/>
        </w:rPr>
        <w:t xml:space="preserve">a) </w:t>
      </w:r>
      <w:r w:rsidRPr="00763664">
        <w:rPr>
          <w:rFonts w:ascii="Garamond" w:hAnsi="Garamond" w:cs="Calibri"/>
          <w:b/>
          <w:bCs/>
          <w:color w:val="000000"/>
          <w:sz w:val="28"/>
          <w:szCs w:val="28"/>
        </w:rPr>
        <w:t>quando l'autorità espropriante approva a tale fine il progetto definitivo</w:t>
      </w:r>
      <w:r w:rsidRPr="00763664">
        <w:rPr>
          <w:rFonts w:ascii="Garamond" w:hAnsi="Garamond" w:cs="Calibri"/>
          <w:color w:val="000000"/>
          <w:sz w:val="28"/>
          <w:szCs w:val="28"/>
        </w:rPr>
        <w:t xml:space="preserve"> dell'opera pubblica o di pubblica utilità. In ogni caso, quando in base alla normativa vigente equivale a dichiarazione di pubblica utilità.</w:t>
      </w:r>
    </w:p>
    <w:p w14:paraId="14AD1A1D" w14:textId="2EEF676A" w:rsidR="00763664" w:rsidRPr="00763664" w:rsidRDefault="00763664" w:rsidP="00C24AF4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Garamond" w:eastAsia="Times New Roman" w:hAnsi="Garamond" w:cstheme="minorHAnsi"/>
          <w:color w:val="404040"/>
          <w:kern w:val="0"/>
          <w:sz w:val="28"/>
          <w:szCs w:val="28"/>
          <w:lang w:eastAsia="it-IT"/>
          <w14:ligatures w14:val="none"/>
        </w:rPr>
      </w:pPr>
      <w:r w:rsidRPr="00763664">
        <w:rPr>
          <w:rFonts w:ascii="Garamond" w:eastAsia="Times New Roman" w:hAnsi="Garamond" w:cstheme="minorHAnsi"/>
          <w:color w:val="404040"/>
          <w:kern w:val="0"/>
          <w:sz w:val="28"/>
          <w:szCs w:val="28"/>
          <w:lang w:eastAsia="it-IT"/>
          <w14:ligatures w14:val="none"/>
        </w:rPr>
        <w:t xml:space="preserve"> </w:t>
      </w:r>
      <w:r w:rsidRPr="00763664">
        <w:rPr>
          <w:rFonts w:ascii="Garamond" w:eastAsia="Times New Roman" w:hAnsi="Garamond" w:cstheme="minorHAnsi"/>
          <w:kern w:val="0"/>
          <w:sz w:val="28"/>
          <w:szCs w:val="28"/>
          <w:lang w:eastAsia="it-IT"/>
          <w14:ligatures w14:val="none"/>
        </w:rPr>
        <w:t>L'</w:t>
      </w:r>
      <w:hyperlink r:id="rId13" w:history="1">
        <w:r w:rsidRPr="00763664">
          <w:rPr>
            <w:rStyle w:val="Collegamentoipertestuale"/>
            <w:rFonts w:ascii="Garamond" w:eastAsia="Times New Roman" w:hAnsi="Garamond" w:cstheme="minorHAnsi"/>
            <w:kern w:val="0"/>
            <w:sz w:val="28"/>
            <w:szCs w:val="28"/>
            <w:lang w:eastAsia="it-IT"/>
            <w14:ligatures w14:val="none"/>
          </w:rPr>
          <w:t>art. 48 del D.L. 31/05/2021, n. 77</w:t>
        </w:r>
      </w:hyperlink>
      <w:bookmarkStart w:id="0" w:name="1"/>
      <w:bookmarkEnd w:id="0"/>
      <w:r w:rsidRPr="00763664">
        <w:rPr>
          <w:rFonts w:ascii="Garamond" w:eastAsia="Times New Roman" w:hAnsi="Garamond" w:cstheme="minorHAnsi"/>
          <w:color w:val="404040"/>
          <w:kern w:val="0"/>
          <w:sz w:val="28"/>
          <w:szCs w:val="28"/>
          <w:lang w:eastAsia="it-IT"/>
          <w14:ligatures w14:val="none"/>
        </w:rPr>
        <w:t> (c.d. Decreto Semplificazioni 2021, convertito in legge con la </w:t>
      </w:r>
      <w:hyperlink r:id="rId14" w:history="1">
        <w:r w:rsidRPr="00763664">
          <w:rPr>
            <w:rStyle w:val="Collegamentoipertestuale"/>
            <w:rFonts w:ascii="Garamond" w:eastAsia="Times New Roman" w:hAnsi="Garamond" w:cstheme="minorHAnsi"/>
            <w:kern w:val="0"/>
            <w:sz w:val="28"/>
            <w:szCs w:val="28"/>
            <w:lang w:eastAsia="it-IT"/>
            <w14:ligatures w14:val="none"/>
          </w:rPr>
          <w:t>L. 29/07/2021, n. 108</w:t>
        </w:r>
      </w:hyperlink>
      <w:bookmarkStart w:id="1" w:name="2"/>
      <w:bookmarkEnd w:id="1"/>
      <w:r w:rsidRPr="00763664">
        <w:rPr>
          <w:rFonts w:ascii="Garamond" w:eastAsia="Times New Roman" w:hAnsi="Garamond" w:cstheme="minorHAnsi"/>
          <w:color w:val="404040"/>
          <w:kern w:val="0"/>
          <w:sz w:val="28"/>
          <w:szCs w:val="28"/>
          <w:lang w:eastAsia="it-IT"/>
          <w14:ligatures w14:val="none"/>
        </w:rPr>
        <w:t xml:space="preserve">), prevede che, in relazione alle procedure afferenti gli investimenti pubblici finanziati, in tutto o in parte, con le risorse previste dal Piano nazionale di ripresa e resilienza (PNRR) nonché dal Piano nazionale per gli investimenti complementari (PNC) e dai programmi cofinanziati dai fondi strutturali dell’Unione Europea, in deroga a quanto previsto dai commi 1, 1-bis e 1-ter </w:t>
      </w:r>
      <w:r w:rsidRPr="00763664">
        <w:rPr>
          <w:rFonts w:ascii="Garamond" w:eastAsia="Times New Roman" w:hAnsi="Garamond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>dell’</w:t>
      </w:r>
      <w:hyperlink r:id="rId15" w:history="1">
        <w:r w:rsidRPr="00763664">
          <w:rPr>
            <w:rStyle w:val="Collegamentoipertestuale"/>
            <w:rFonts w:ascii="Garamond" w:eastAsia="Times New Roman" w:hAnsi="Garamond" w:cstheme="minorHAnsi"/>
            <w:color w:val="000000" w:themeColor="text1"/>
            <w:kern w:val="0"/>
            <w:sz w:val="28"/>
            <w:szCs w:val="28"/>
            <w:lang w:eastAsia="it-IT"/>
            <w14:ligatures w14:val="none"/>
          </w:rPr>
          <w:t xml:space="preserve">art. 59, D. </w:t>
        </w:r>
        <w:proofErr w:type="spellStart"/>
        <w:r w:rsidRPr="00763664">
          <w:rPr>
            <w:rStyle w:val="Collegamentoipertestuale"/>
            <w:rFonts w:ascii="Garamond" w:eastAsia="Times New Roman" w:hAnsi="Garamond" w:cstheme="minorHAnsi"/>
            <w:color w:val="000000" w:themeColor="text1"/>
            <w:kern w:val="0"/>
            <w:sz w:val="28"/>
            <w:szCs w:val="28"/>
            <w:lang w:eastAsia="it-IT"/>
            <w14:ligatures w14:val="none"/>
          </w:rPr>
          <w:t>Leg.vo</w:t>
        </w:r>
        <w:proofErr w:type="spellEnd"/>
        <w:r w:rsidRPr="00763664">
          <w:rPr>
            <w:rStyle w:val="Collegamentoipertestuale"/>
            <w:rFonts w:ascii="Garamond" w:eastAsia="Times New Roman" w:hAnsi="Garamond" w:cstheme="minorHAnsi"/>
            <w:color w:val="000000" w:themeColor="text1"/>
            <w:kern w:val="0"/>
            <w:sz w:val="28"/>
            <w:szCs w:val="28"/>
            <w:lang w:eastAsia="it-IT"/>
            <w14:ligatures w14:val="none"/>
          </w:rPr>
          <w:t xml:space="preserve"> 50/2016 (codice appalti vigente fino a luglio 2023) 6</w:t>
        </w:r>
      </w:hyperlink>
      <w:bookmarkStart w:id="2" w:name="3"/>
      <w:bookmarkEnd w:id="2"/>
      <w:r w:rsidRPr="00763664">
        <w:rPr>
          <w:rFonts w:ascii="Garamond" w:eastAsia="Times New Roman" w:hAnsi="Garamond" w:cstheme="minorHAnsi"/>
          <w:color w:val="404040"/>
          <w:kern w:val="0"/>
          <w:sz w:val="28"/>
          <w:szCs w:val="28"/>
          <w:lang w:eastAsia="it-IT"/>
          <w14:ligatures w14:val="none"/>
        </w:rPr>
        <w:t>, è ammesso l’</w:t>
      </w:r>
      <w:r w:rsidRPr="00763664">
        <w:rPr>
          <w:rFonts w:ascii="Garamond" w:eastAsia="Times New Roman" w:hAnsi="Garamond" w:cstheme="minorHAnsi"/>
          <w:b/>
          <w:bCs/>
          <w:color w:val="404040"/>
          <w:kern w:val="0"/>
          <w:sz w:val="28"/>
          <w:szCs w:val="28"/>
          <w:lang w:eastAsia="it-IT"/>
          <w14:ligatures w14:val="none"/>
        </w:rPr>
        <w:t>affidamento di progettazione ed esecuzione dei relativi lavori anche sulla base del progetto di fattibilità tecnica ed economica</w:t>
      </w:r>
      <w:r w:rsidRPr="00763664">
        <w:rPr>
          <w:rFonts w:ascii="Garamond" w:eastAsia="Times New Roman" w:hAnsi="Garamond" w:cstheme="minorHAnsi"/>
          <w:color w:val="404040"/>
          <w:kern w:val="0"/>
          <w:sz w:val="28"/>
          <w:szCs w:val="28"/>
          <w:lang w:eastAsia="it-IT"/>
          <w14:ligatures w14:val="none"/>
        </w:rPr>
        <w:t xml:space="preserve"> di cui </w:t>
      </w:r>
      <w:r w:rsidRPr="00763664">
        <w:rPr>
          <w:rFonts w:ascii="Garamond" w:eastAsia="Times New Roman" w:hAnsi="Garamond" w:cstheme="minorHAnsi"/>
          <w:color w:val="404040"/>
          <w:kern w:val="0"/>
          <w:sz w:val="28"/>
          <w:szCs w:val="28"/>
          <w:lang w:eastAsia="it-IT"/>
          <w14:ligatures w14:val="none"/>
        </w:rPr>
        <w:lastRenderedPageBreak/>
        <w:t>all’</w:t>
      </w:r>
      <w:hyperlink r:id="rId16" w:history="1">
        <w:r w:rsidRPr="00763664">
          <w:rPr>
            <w:rStyle w:val="Collegamentoipertestuale"/>
            <w:rFonts w:ascii="Garamond" w:eastAsia="Times New Roman" w:hAnsi="Garamond" w:cstheme="minorHAnsi"/>
            <w:color w:val="000000" w:themeColor="text1"/>
            <w:kern w:val="0"/>
            <w:sz w:val="28"/>
            <w:szCs w:val="28"/>
            <w:lang w:eastAsia="it-IT"/>
            <w14:ligatures w14:val="none"/>
          </w:rPr>
          <w:t xml:space="preserve">art. 23, comma 5, del D. </w:t>
        </w:r>
        <w:proofErr w:type="spellStart"/>
        <w:r w:rsidRPr="00763664">
          <w:rPr>
            <w:rStyle w:val="Collegamentoipertestuale"/>
            <w:rFonts w:ascii="Garamond" w:eastAsia="Times New Roman" w:hAnsi="Garamond" w:cstheme="minorHAnsi"/>
            <w:color w:val="000000" w:themeColor="text1"/>
            <w:kern w:val="0"/>
            <w:sz w:val="28"/>
            <w:szCs w:val="28"/>
            <w:lang w:eastAsia="it-IT"/>
            <w14:ligatures w14:val="none"/>
          </w:rPr>
          <w:t>Leg.vo</w:t>
        </w:r>
        <w:proofErr w:type="spellEnd"/>
        <w:r w:rsidRPr="00763664">
          <w:rPr>
            <w:rStyle w:val="Collegamentoipertestuale"/>
            <w:rFonts w:ascii="Garamond" w:eastAsia="Times New Roman" w:hAnsi="Garamond" w:cstheme="minorHAnsi"/>
            <w:color w:val="000000" w:themeColor="text1"/>
            <w:kern w:val="0"/>
            <w:sz w:val="28"/>
            <w:szCs w:val="28"/>
            <w:lang w:eastAsia="it-IT"/>
            <w14:ligatures w14:val="none"/>
          </w:rPr>
          <w:t xml:space="preserve"> 50/2016</w:t>
        </w:r>
      </w:hyperlink>
      <w:bookmarkStart w:id="3" w:name="4"/>
      <w:bookmarkEnd w:id="3"/>
      <w:r w:rsidRPr="00763664">
        <w:rPr>
          <w:rFonts w:ascii="Garamond" w:eastAsia="Times New Roman" w:hAnsi="Garamond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>.</w:t>
      </w:r>
      <w:r w:rsidRPr="00763664">
        <w:rPr>
          <w:rFonts w:ascii="Garamond" w:eastAsia="Times New Roman" w:hAnsi="Garamond" w:cstheme="minorHAnsi"/>
          <w:color w:val="404040"/>
          <w:kern w:val="0"/>
          <w:sz w:val="28"/>
          <w:szCs w:val="28"/>
          <w:lang w:eastAsia="it-IT"/>
          <w14:ligatures w14:val="none"/>
        </w:rPr>
        <w:t xml:space="preserve"> Sul progetto di fattibilità tecnica ed economica posto a base di gara, è sempre convocata la conferenza di servizi e l’affidamento avviene mediante:</w:t>
      </w:r>
      <w:r w:rsidRPr="00763664">
        <w:rPr>
          <w:rFonts w:ascii="Garamond" w:eastAsia="Times New Roman" w:hAnsi="Garamond" w:cstheme="minorHAnsi"/>
          <w:color w:val="404040"/>
          <w:kern w:val="0"/>
          <w:sz w:val="28"/>
          <w:szCs w:val="28"/>
          <w:lang w:eastAsia="it-IT"/>
          <w14:ligatures w14:val="none"/>
        </w:rPr>
        <w:br/>
        <w:t xml:space="preserve">- </w:t>
      </w:r>
      <w:r w:rsidRPr="00763664">
        <w:rPr>
          <w:rFonts w:ascii="Garamond" w:eastAsia="Times New Roman" w:hAnsi="Garamond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>acquisizione del progetto definitivo in sede di offerta</w:t>
      </w:r>
      <w:r w:rsidRPr="00763664">
        <w:rPr>
          <w:rFonts w:ascii="Garamond" w:eastAsia="Times New Roman" w:hAnsi="Garamond" w:cstheme="minorHAnsi"/>
          <w:color w:val="404040"/>
          <w:kern w:val="0"/>
          <w:sz w:val="28"/>
          <w:szCs w:val="28"/>
          <w:lang w:eastAsia="it-IT"/>
          <w14:ligatures w14:val="none"/>
        </w:rPr>
        <w:t xml:space="preserve">. Un progetto definitivo redatto su un PFTE, con varianti sostanziali da assoggettare a VIA o a verifica di assoggettabili a VIA . Alcune Prescrizioni non assoggettate a verifica di ottemperanza  come prescritto dal Codice Ambiente. </w:t>
      </w:r>
    </w:p>
    <w:p w14:paraId="4FCF79E4" w14:textId="77777777" w:rsidR="00763664" w:rsidRPr="00763664" w:rsidRDefault="00763664" w:rsidP="00C24AF4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Garamond" w:eastAsia="Times New Roman" w:hAnsi="Garamond" w:cstheme="minorHAnsi"/>
          <w:color w:val="404040"/>
          <w:kern w:val="0"/>
          <w:sz w:val="28"/>
          <w:szCs w:val="28"/>
          <w:lang w:eastAsia="it-IT"/>
          <w14:ligatures w14:val="none"/>
        </w:rPr>
      </w:pPr>
      <w:r w:rsidRPr="00763664">
        <w:rPr>
          <w:rFonts w:ascii="Garamond" w:eastAsia="Times New Roman" w:hAnsi="Garamond" w:cstheme="minorHAnsi"/>
          <w:color w:val="404040"/>
          <w:kern w:val="0"/>
          <w:sz w:val="28"/>
          <w:szCs w:val="28"/>
          <w:lang w:eastAsia="it-IT"/>
          <w14:ligatures w14:val="none"/>
        </w:rPr>
        <w:t>Assente sul sito del MASE la determinazione del Direttore Generale per le Valutazioni e le Autorizzazioni Ambientali, in riscontro alla verifica di ottemperanza di molte prescrizioni ai sensi dell’art 28 Dlgs 152/2006.</w:t>
      </w:r>
    </w:p>
    <w:p w14:paraId="6583F1DF" w14:textId="77777777" w:rsidR="00763664" w:rsidRPr="00763664" w:rsidRDefault="00763664" w:rsidP="00C24AF4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Garamond" w:eastAsia="Times New Roman" w:hAnsi="Garamond" w:cstheme="minorHAnsi"/>
          <w:color w:val="404040"/>
          <w:kern w:val="0"/>
          <w:sz w:val="28"/>
          <w:szCs w:val="28"/>
          <w:lang w:eastAsia="it-IT"/>
          <w14:ligatures w14:val="none"/>
        </w:rPr>
      </w:pPr>
      <w:r w:rsidRPr="00763664">
        <w:rPr>
          <w:rFonts w:ascii="Garamond" w:eastAsia="Times New Roman" w:hAnsi="Garamond" w:cstheme="minorHAnsi"/>
          <w:color w:val="404040"/>
          <w:kern w:val="0"/>
          <w:sz w:val="28"/>
          <w:szCs w:val="28"/>
          <w:lang w:eastAsia="it-IT"/>
          <w14:ligatures w14:val="none"/>
        </w:rPr>
        <w:t>Verifica di ottemperanza che,  ai sensi del comma 7 dell’art 28 Dlgs 152/2006“ </w:t>
      </w:r>
      <w:r w:rsidRPr="00763664">
        <w:rPr>
          <w:rFonts w:ascii="Garamond" w:eastAsia="Times New Roman" w:hAnsi="Garamond" w:cstheme="minorHAnsi"/>
          <w:color w:val="19191A"/>
          <w:kern w:val="0"/>
          <w:sz w:val="28"/>
          <w:szCs w:val="28"/>
          <w:lang w:eastAsia="it-IT"/>
          <w14:ligatures w14:val="none"/>
        </w:rPr>
        <w:t>Nei casi in cui, al verificarsi delle fattispecie di cui al comma 6, emerga l'esigenza di modificare il provvedimento di VIA o di stabilire condizioni ambientali ulteriori rispetto a quelle del provvedimento originario, l'autorità competente, ai fini della riedizione del procedimento di VIA, dispone l'aggiornamento dello studio di impatto ambientale e la nuova pubblicazione dello stesso, assegnando al proponente un termine non superiore a novanta giorni.”</w:t>
      </w:r>
    </w:p>
    <w:p w14:paraId="11E2F43F" w14:textId="77777777" w:rsidR="00763664" w:rsidRPr="00763664" w:rsidRDefault="00763664" w:rsidP="00C24AF4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Garamond" w:hAnsi="Garamond" w:cs="Calibri"/>
          <w:color w:val="000000"/>
          <w:sz w:val="28"/>
          <w:szCs w:val="28"/>
        </w:rPr>
      </w:pPr>
      <w:r w:rsidRPr="00763664">
        <w:rPr>
          <w:rFonts w:ascii="Garamond" w:hAnsi="Garamond" w:cs="Calibri"/>
          <w:color w:val="000000"/>
          <w:sz w:val="28"/>
          <w:szCs w:val="28"/>
        </w:rPr>
        <w:t xml:space="preserve"> Senza la verifica di ottemperanza e  la VIA, tutti gli atti posti in essere sono arbitrari e nel contempo ledono diritti costituzionali come il diritto di proprietà.</w:t>
      </w:r>
    </w:p>
    <w:p w14:paraId="29BDDB7F" w14:textId="77777777" w:rsidR="00763664" w:rsidRPr="00763664" w:rsidRDefault="00763664" w:rsidP="00C24AF4">
      <w:pPr>
        <w:pStyle w:val="Paragrafoelenco"/>
        <w:spacing w:line="276" w:lineRule="auto"/>
        <w:ind w:left="1080"/>
        <w:jc w:val="both"/>
        <w:rPr>
          <w:rFonts w:ascii="Garamond" w:hAnsi="Garamond"/>
          <w:sz w:val="28"/>
          <w:szCs w:val="28"/>
        </w:rPr>
      </w:pPr>
    </w:p>
    <w:p w14:paraId="0652BAE1" w14:textId="4B867E78" w:rsidR="00763664" w:rsidRPr="00763664" w:rsidRDefault="00763664" w:rsidP="00C24AF4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14:paraId="01AE97B1" w14:textId="77777777" w:rsidR="00763664" w:rsidRPr="00763664" w:rsidRDefault="00763664" w:rsidP="00C24AF4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14:paraId="21FCD3FD" w14:textId="77777777" w:rsidR="00F859A5" w:rsidRPr="00763664" w:rsidRDefault="00F859A5" w:rsidP="00C24AF4">
      <w:pPr>
        <w:pStyle w:val="Paragrafoelenco"/>
        <w:spacing w:line="276" w:lineRule="auto"/>
        <w:ind w:left="1080"/>
        <w:jc w:val="both"/>
        <w:rPr>
          <w:rFonts w:ascii="Garamond" w:hAnsi="Garamond"/>
          <w:sz w:val="28"/>
          <w:szCs w:val="28"/>
        </w:rPr>
      </w:pPr>
    </w:p>
    <w:p w14:paraId="54AF34EE" w14:textId="45F2A4EE" w:rsidR="00881717" w:rsidRPr="00763664" w:rsidRDefault="00881717" w:rsidP="00C24AF4">
      <w:pPr>
        <w:pStyle w:val="Paragrafoelenco"/>
        <w:spacing w:line="276" w:lineRule="auto"/>
        <w:ind w:left="1080"/>
        <w:jc w:val="both"/>
        <w:rPr>
          <w:rFonts w:ascii="Garamond" w:hAnsi="Garamond"/>
          <w:sz w:val="28"/>
          <w:szCs w:val="28"/>
        </w:rPr>
      </w:pPr>
      <w:r w:rsidRPr="00763664">
        <w:rPr>
          <w:rFonts w:ascii="Garamond" w:hAnsi="Garamond"/>
          <w:sz w:val="28"/>
          <w:szCs w:val="28"/>
        </w:rPr>
        <w:t>Tutto ciò premesso, si osserva.</w:t>
      </w:r>
    </w:p>
    <w:p w14:paraId="4606A543" w14:textId="19CD34D0" w:rsidR="00F859A5" w:rsidRPr="00763664" w:rsidRDefault="00595125" w:rsidP="00C24AF4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763664">
        <w:rPr>
          <w:rFonts w:ascii="Garamond" w:hAnsi="Garamond"/>
          <w:sz w:val="28"/>
          <w:szCs w:val="28"/>
        </w:rPr>
        <w:t xml:space="preserve">Le varianti </w:t>
      </w:r>
      <w:r w:rsidRPr="00763664">
        <w:rPr>
          <w:rFonts w:ascii="Garamond" w:hAnsi="Garamond"/>
          <w:b/>
          <w:bCs/>
          <w:sz w:val="28"/>
          <w:szCs w:val="28"/>
        </w:rPr>
        <w:t>trasformano</w:t>
      </w:r>
      <w:r w:rsidR="00881717" w:rsidRPr="00763664">
        <w:rPr>
          <w:rFonts w:ascii="Garamond" w:hAnsi="Garamond"/>
          <w:sz w:val="28"/>
          <w:szCs w:val="28"/>
        </w:rPr>
        <w:t xml:space="preserve"> </w:t>
      </w:r>
      <w:r w:rsidRPr="00763664">
        <w:rPr>
          <w:rFonts w:ascii="Garamond" w:hAnsi="Garamond"/>
          <w:sz w:val="28"/>
          <w:szCs w:val="28"/>
        </w:rPr>
        <w:t xml:space="preserve">il PFTE già valutato nelle Commissioni del Ministero della Transizione Energetica e di quella della Cultura oltre che dal Consiglio Superiore dei Lavori Pubblici. </w:t>
      </w:r>
    </w:p>
    <w:p w14:paraId="578BB621" w14:textId="4FAFEDC2" w:rsidR="00F859A5" w:rsidRPr="00763664" w:rsidRDefault="00595125" w:rsidP="00C24AF4">
      <w:pPr>
        <w:spacing w:line="276" w:lineRule="auto"/>
        <w:jc w:val="both"/>
        <w:rPr>
          <w:rFonts w:ascii="Garamond" w:hAnsi="Garamond" w:cs="Calibri"/>
          <w:color w:val="000000"/>
          <w:sz w:val="28"/>
          <w:szCs w:val="28"/>
        </w:rPr>
      </w:pPr>
      <w:r w:rsidRPr="00763664">
        <w:rPr>
          <w:rFonts w:ascii="Garamond" w:hAnsi="Garamond"/>
          <w:sz w:val="28"/>
          <w:szCs w:val="28"/>
        </w:rPr>
        <w:t>Ai sensi della lettera o) dell’art 5 del Dlgs 152/2006</w:t>
      </w:r>
      <w:r w:rsidR="00D82A7C" w:rsidRPr="00763664">
        <w:rPr>
          <w:rFonts w:ascii="Garamond" w:hAnsi="Garamond"/>
          <w:sz w:val="28"/>
          <w:szCs w:val="28"/>
        </w:rPr>
        <w:t>,</w:t>
      </w:r>
      <w:r w:rsidRPr="00763664">
        <w:rPr>
          <w:rFonts w:ascii="Garamond" w:hAnsi="Garamond"/>
          <w:sz w:val="28"/>
          <w:szCs w:val="28"/>
        </w:rPr>
        <w:t xml:space="preserve"> </w:t>
      </w:r>
      <w:r w:rsidR="00F859A5" w:rsidRPr="00763664">
        <w:rPr>
          <w:rFonts w:ascii="Garamond" w:hAnsi="Garamond" w:cs="Calibri"/>
          <w:b/>
          <w:bCs/>
          <w:color w:val="000000"/>
          <w:sz w:val="28"/>
          <w:szCs w:val="28"/>
        </w:rPr>
        <w:t xml:space="preserve">la </w:t>
      </w:r>
      <w:r w:rsidR="003C4530" w:rsidRPr="00763664">
        <w:rPr>
          <w:rFonts w:ascii="Garamond" w:hAnsi="Garamond" w:cs="Calibri"/>
          <w:b/>
          <w:bCs/>
          <w:color w:val="000000"/>
          <w:sz w:val="28"/>
          <w:szCs w:val="28"/>
        </w:rPr>
        <w:t xml:space="preserve"> VIA</w:t>
      </w:r>
      <w:r w:rsidR="00D82A7C" w:rsidRPr="00763664">
        <w:rPr>
          <w:rFonts w:ascii="Garamond" w:hAnsi="Garamond" w:cs="Calibri"/>
          <w:b/>
          <w:bCs/>
          <w:color w:val="000000"/>
          <w:sz w:val="28"/>
          <w:szCs w:val="28"/>
        </w:rPr>
        <w:t xml:space="preserve"> è un</w:t>
      </w:r>
      <w:r w:rsidR="003C4530" w:rsidRPr="00763664">
        <w:rPr>
          <w:rFonts w:ascii="Garamond" w:hAnsi="Garamond" w:cs="Calibri"/>
          <w:b/>
          <w:bCs/>
          <w:color w:val="000000"/>
          <w:sz w:val="28"/>
          <w:szCs w:val="28"/>
        </w:rPr>
        <w:t xml:space="preserve"> provvedimento motivato, obbligatorio e vincolante, che esprime la conclusione dell’autorità competente in merito agli impatti ambientali significativi e negativi del progetto, adottato sulla base dell’istruttoria</w:t>
      </w:r>
      <w:r w:rsidR="003C4530" w:rsidRPr="00763664">
        <w:rPr>
          <w:rFonts w:ascii="Garamond" w:hAnsi="Garamond" w:cs="Calibri"/>
          <w:color w:val="000000"/>
          <w:sz w:val="28"/>
          <w:szCs w:val="28"/>
        </w:rPr>
        <w:t xml:space="preserve"> svolta, degli esiti delle consultazioni pubbliche e delle eventuali consultazioni transfrontaliere. </w:t>
      </w:r>
    </w:p>
    <w:p w14:paraId="1E24CCF3" w14:textId="4AFCF4B4" w:rsidR="00F859A5" w:rsidRPr="00763664" w:rsidRDefault="00F859A5" w:rsidP="00C24AF4">
      <w:pPr>
        <w:keepNext/>
        <w:keepLines/>
        <w:spacing w:before="240" w:after="0" w:line="276" w:lineRule="auto"/>
        <w:jc w:val="both"/>
        <w:outlineLvl w:val="0"/>
        <w:rPr>
          <w:rFonts w:ascii="Garamond" w:eastAsia="Times New Roman" w:hAnsi="Garamond" w:cstheme="minorHAnsi"/>
          <w:sz w:val="28"/>
          <w:szCs w:val="28"/>
          <w:lang w:eastAsia="it-IT"/>
        </w:rPr>
      </w:pPr>
      <w:r w:rsidRPr="00763664">
        <w:rPr>
          <w:rFonts w:ascii="Garamond" w:eastAsia="Times New Roman" w:hAnsi="Garamond" w:cstheme="minorHAnsi"/>
          <w:sz w:val="28"/>
          <w:szCs w:val="28"/>
          <w:lang w:eastAsia="it-IT"/>
        </w:rPr>
        <w:lastRenderedPageBreak/>
        <w:t>L</w:t>
      </w:r>
      <w:r w:rsidRPr="00763664">
        <w:rPr>
          <w:rFonts w:ascii="Garamond" w:eastAsiaTheme="majorEastAsia" w:hAnsi="Garamond" w:cstheme="minorHAnsi"/>
          <w:sz w:val="28"/>
          <w:szCs w:val="28"/>
        </w:rPr>
        <w:t>’art</w:t>
      </w:r>
      <w:r w:rsidR="00D82A7C" w:rsidRPr="00763664">
        <w:rPr>
          <w:rFonts w:ascii="Garamond" w:eastAsiaTheme="majorEastAsia" w:hAnsi="Garamond" w:cstheme="minorHAnsi"/>
          <w:sz w:val="28"/>
          <w:szCs w:val="28"/>
        </w:rPr>
        <w:t>.</w:t>
      </w:r>
      <w:r w:rsidRPr="00763664">
        <w:rPr>
          <w:rFonts w:ascii="Garamond" w:eastAsiaTheme="majorEastAsia" w:hAnsi="Garamond" w:cstheme="minorHAnsi"/>
          <w:sz w:val="28"/>
          <w:szCs w:val="28"/>
        </w:rPr>
        <w:t xml:space="preserve"> 4 del Codice Ambiente</w:t>
      </w:r>
      <w:r w:rsidR="00D82A7C" w:rsidRPr="00763664">
        <w:rPr>
          <w:rFonts w:ascii="Garamond" w:eastAsiaTheme="majorEastAsia" w:hAnsi="Garamond" w:cstheme="minorHAnsi"/>
          <w:sz w:val="28"/>
          <w:szCs w:val="28"/>
        </w:rPr>
        <w:t>,</w:t>
      </w:r>
      <w:r w:rsidRPr="00763664">
        <w:rPr>
          <w:rFonts w:ascii="Garamond" w:eastAsiaTheme="majorEastAsia" w:hAnsi="Garamond" w:cstheme="minorHAnsi"/>
          <w:sz w:val="28"/>
          <w:szCs w:val="28"/>
        </w:rPr>
        <w:t xml:space="preserve"> in relazione alle finalità della  VIA</w:t>
      </w:r>
      <w:r w:rsidR="00D82A7C" w:rsidRPr="00763664">
        <w:rPr>
          <w:rFonts w:ascii="Garamond" w:eastAsiaTheme="majorEastAsia" w:hAnsi="Garamond" w:cstheme="minorHAnsi"/>
          <w:sz w:val="28"/>
          <w:szCs w:val="28"/>
        </w:rPr>
        <w:t xml:space="preserve">, </w:t>
      </w:r>
      <w:r w:rsidRPr="00763664">
        <w:rPr>
          <w:rFonts w:ascii="Garamond" w:eastAsiaTheme="majorEastAsia" w:hAnsi="Garamond" w:cstheme="minorHAnsi"/>
          <w:sz w:val="28"/>
          <w:szCs w:val="28"/>
        </w:rPr>
        <w:t>al comma 4</w:t>
      </w:r>
      <w:r w:rsidR="00D82A7C" w:rsidRPr="00763664">
        <w:rPr>
          <w:rFonts w:ascii="Garamond" w:eastAsiaTheme="majorEastAsia" w:hAnsi="Garamond" w:cstheme="minorHAnsi"/>
          <w:sz w:val="28"/>
          <w:szCs w:val="28"/>
        </w:rPr>
        <w:t xml:space="preserve"> prevede:</w:t>
      </w:r>
      <w:r w:rsidRPr="00763664">
        <w:rPr>
          <w:rFonts w:ascii="Garamond" w:eastAsiaTheme="majorEastAsia" w:hAnsi="Garamond" w:cstheme="minorHAnsi"/>
          <w:sz w:val="28"/>
          <w:szCs w:val="28"/>
        </w:rPr>
        <w:t xml:space="preserve">  “</w:t>
      </w:r>
      <w:r w:rsidRPr="00763664">
        <w:rPr>
          <w:rFonts w:ascii="Garamond" w:eastAsiaTheme="majorEastAsia" w:hAnsi="Garamond" w:cstheme="minorHAnsi"/>
          <w:i/>
          <w:iCs/>
          <w:sz w:val="28"/>
          <w:szCs w:val="28"/>
        </w:rPr>
        <w:t xml:space="preserve">La valutazione ambientale di piani , programmi e </w:t>
      </w:r>
      <w:r w:rsidRPr="00763664">
        <w:rPr>
          <w:rFonts w:ascii="Garamond" w:eastAsiaTheme="majorEastAsia" w:hAnsi="Garamond" w:cstheme="minorHAnsi"/>
          <w:b/>
          <w:i/>
          <w:iCs/>
          <w:sz w:val="28"/>
          <w:szCs w:val="28"/>
          <w:u w:val="single"/>
        </w:rPr>
        <w:t xml:space="preserve">progetti ha la finalità di assicurare </w:t>
      </w:r>
      <w:r w:rsidRPr="00763664">
        <w:rPr>
          <w:rFonts w:ascii="Garamond" w:eastAsiaTheme="majorEastAsia" w:hAnsi="Garamond" w:cstheme="minorHAnsi"/>
          <w:i/>
          <w:iCs/>
          <w:sz w:val="28"/>
          <w:szCs w:val="28"/>
        </w:rPr>
        <w:t xml:space="preserve">che l’attività antropica sia compatibile con le condizioni di uno sviluppo sostenibile (…) Per mezzo della stessa si affronta la determinazione della </w:t>
      </w:r>
      <w:r w:rsidRPr="00763664">
        <w:rPr>
          <w:rFonts w:ascii="Garamond" w:eastAsiaTheme="majorEastAsia" w:hAnsi="Garamond" w:cstheme="minorHAnsi"/>
          <w:b/>
          <w:i/>
          <w:iCs/>
          <w:sz w:val="28"/>
          <w:szCs w:val="28"/>
          <w:u w:val="single"/>
        </w:rPr>
        <w:t xml:space="preserve">valutazione preventiva integrata </w:t>
      </w:r>
      <w:r w:rsidRPr="00763664">
        <w:rPr>
          <w:rFonts w:ascii="Garamond" w:eastAsiaTheme="majorEastAsia" w:hAnsi="Garamond" w:cstheme="minorHAnsi"/>
          <w:i/>
          <w:iCs/>
          <w:sz w:val="28"/>
          <w:szCs w:val="28"/>
        </w:rPr>
        <w:t xml:space="preserve">degli impatti ambientali (..)”  ;  “ In tale ambito   b) </w:t>
      </w:r>
      <w:r w:rsidRPr="00763664">
        <w:rPr>
          <w:rFonts w:ascii="Garamond" w:eastAsiaTheme="majorEastAsia" w:hAnsi="Garamond" w:cstheme="minorHAnsi"/>
          <w:b/>
          <w:i/>
          <w:iCs/>
          <w:sz w:val="28"/>
          <w:szCs w:val="28"/>
          <w:u w:val="single"/>
        </w:rPr>
        <w:t xml:space="preserve">la valutazione ambientale dei progetti ha la finalità di proteggere la salute umana </w:t>
      </w:r>
      <w:r w:rsidRPr="00763664">
        <w:rPr>
          <w:rFonts w:ascii="Garamond" w:eastAsiaTheme="majorEastAsia" w:hAnsi="Garamond" w:cstheme="minorHAnsi"/>
          <w:i/>
          <w:iCs/>
          <w:sz w:val="28"/>
          <w:szCs w:val="28"/>
        </w:rPr>
        <w:t xml:space="preserve">contribuire con un migliore ambiente alla qualità della vita   (..). </w:t>
      </w:r>
      <w:r w:rsidRPr="00763664">
        <w:rPr>
          <w:rFonts w:ascii="Garamond" w:eastAsiaTheme="majorEastAsia" w:hAnsi="Garamond" w:cstheme="minorHAnsi"/>
          <w:b/>
          <w:i/>
          <w:iCs/>
          <w:sz w:val="28"/>
          <w:szCs w:val="28"/>
          <w:u w:val="single"/>
        </w:rPr>
        <w:t>A questo scopo</w:t>
      </w:r>
      <w:r w:rsidRPr="00763664">
        <w:rPr>
          <w:rFonts w:ascii="Garamond" w:eastAsiaTheme="majorEastAsia" w:hAnsi="Garamond" w:cstheme="minorHAnsi"/>
          <w:i/>
          <w:iCs/>
          <w:sz w:val="28"/>
          <w:szCs w:val="28"/>
        </w:rPr>
        <w:t xml:space="preserve"> essa individua, descrive e valuta in modo appropriato, per ciascun caso particolare e secondo le disposizioni del presente decreto, gli impatti diretti e indiretti, di un progetto</w:t>
      </w:r>
      <w:r w:rsidRPr="00763664">
        <w:rPr>
          <w:rFonts w:ascii="Garamond" w:eastAsiaTheme="majorEastAsia" w:hAnsi="Garamond" w:cstheme="minorHAnsi"/>
          <w:sz w:val="28"/>
          <w:szCs w:val="28"/>
        </w:rPr>
        <w:t xml:space="preserve"> (..).</w:t>
      </w:r>
      <w:r w:rsidRPr="00763664">
        <w:rPr>
          <w:rFonts w:ascii="Garamond" w:eastAsia="Times New Roman" w:hAnsi="Garamond" w:cstheme="minorHAnsi"/>
          <w:sz w:val="28"/>
          <w:szCs w:val="28"/>
          <w:lang w:eastAsia="it-IT"/>
        </w:rPr>
        <w:t xml:space="preserve"> </w:t>
      </w:r>
    </w:p>
    <w:p w14:paraId="43F3B2E1" w14:textId="2AE993BC" w:rsidR="00ED65F7" w:rsidRPr="00763664" w:rsidRDefault="00DB2B69" w:rsidP="00C24AF4">
      <w:pPr>
        <w:spacing w:line="276" w:lineRule="auto"/>
        <w:jc w:val="both"/>
        <w:rPr>
          <w:rFonts w:ascii="Garamond" w:hAnsi="Garamond" w:cstheme="minorHAnsi"/>
          <w:sz w:val="28"/>
          <w:szCs w:val="28"/>
        </w:rPr>
      </w:pPr>
      <w:r w:rsidRPr="00763664">
        <w:rPr>
          <w:rFonts w:ascii="Garamond" w:eastAsia="Times New Roman" w:hAnsi="Garamond" w:cstheme="minorHAnsi"/>
          <w:sz w:val="28"/>
          <w:szCs w:val="28"/>
          <w:lang w:eastAsia="it-IT"/>
        </w:rPr>
        <w:t>I</w:t>
      </w:r>
      <w:r w:rsidR="0012603E" w:rsidRPr="00763664">
        <w:rPr>
          <w:rFonts w:ascii="Garamond" w:eastAsia="Times New Roman" w:hAnsi="Garamond" w:cstheme="minorHAnsi"/>
          <w:sz w:val="28"/>
          <w:szCs w:val="28"/>
          <w:lang w:eastAsia="it-IT"/>
        </w:rPr>
        <w:t>l</w:t>
      </w:r>
      <w:r w:rsidRPr="00763664">
        <w:rPr>
          <w:rFonts w:ascii="Garamond" w:eastAsia="Times New Roman" w:hAnsi="Garamond" w:cstheme="minorHAnsi"/>
          <w:sz w:val="28"/>
          <w:szCs w:val="28"/>
          <w:lang w:eastAsia="it-IT"/>
        </w:rPr>
        <w:t xml:space="preserve"> dichiarato “incremento del quantitativo di materiali da gestire come sottoprodotto” senza fornire la quantificazione</w:t>
      </w:r>
      <w:r w:rsidR="007201E1" w:rsidRPr="00763664">
        <w:rPr>
          <w:rFonts w:ascii="Garamond" w:eastAsia="Times New Roman" w:hAnsi="Garamond" w:cstheme="minorHAnsi"/>
          <w:sz w:val="28"/>
          <w:szCs w:val="28"/>
          <w:lang w:eastAsia="it-IT"/>
        </w:rPr>
        <w:t>, rimanda al</w:t>
      </w:r>
      <w:r w:rsidR="00ED65F7" w:rsidRPr="00763664">
        <w:rPr>
          <w:rFonts w:ascii="Garamond" w:eastAsia="Times New Roman" w:hAnsi="Garamond" w:cstheme="minorHAnsi"/>
          <w:sz w:val="28"/>
          <w:szCs w:val="28"/>
          <w:lang w:eastAsia="it-IT"/>
        </w:rPr>
        <w:t xml:space="preserve">la redazione di </w:t>
      </w:r>
      <w:r w:rsidR="007201E1" w:rsidRPr="00763664">
        <w:rPr>
          <w:rFonts w:ascii="Garamond" w:eastAsia="Times New Roman" w:hAnsi="Garamond" w:cstheme="minorHAnsi"/>
          <w:sz w:val="28"/>
          <w:szCs w:val="28"/>
          <w:lang w:eastAsia="it-IT"/>
        </w:rPr>
        <w:t xml:space="preserve">Piano di Utilizzo </w:t>
      </w:r>
      <w:r w:rsidR="00ED65F7" w:rsidRPr="00763664">
        <w:rPr>
          <w:rFonts w:ascii="Garamond" w:eastAsia="Times New Roman" w:hAnsi="Garamond" w:cstheme="minorHAnsi"/>
          <w:sz w:val="28"/>
          <w:szCs w:val="28"/>
          <w:lang w:eastAsia="it-IT"/>
        </w:rPr>
        <w:t xml:space="preserve">se la quantità è superiore a 6000 metri cubi e comunque essendo l’opera assoggettata a VIA </w:t>
      </w:r>
      <w:r w:rsidR="00ED65F7" w:rsidRPr="00763664">
        <w:rPr>
          <w:rFonts w:ascii="Garamond" w:hAnsi="Garamond" w:cstheme="minorHAnsi"/>
          <w:sz w:val="28"/>
          <w:szCs w:val="28"/>
          <w:shd w:val="clear" w:color="auto" w:fill="FFFFFF"/>
        </w:rPr>
        <w:t xml:space="preserve"> la trasmissione doveva  avvenire prima della chiusura del procedimento.</w:t>
      </w:r>
    </w:p>
    <w:p w14:paraId="54E1E6A0" w14:textId="193B8C84" w:rsidR="00FF2AE0" w:rsidRPr="00763664" w:rsidRDefault="00ED65F7" w:rsidP="00C24AF4">
      <w:pPr>
        <w:spacing w:line="276" w:lineRule="auto"/>
        <w:jc w:val="both"/>
        <w:rPr>
          <w:rFonts w:ascii="Garamond" w:hAnsi="Garamond" w:cs="Calibri"/>
          <w:b/>
          <w:bCs/>
          <w:color w:val="000000"/>
          <w:sz w:val="28"/>
          <w:szCs w:val="28"/>
        </w:rPr>
      </w:pPr>
      <w:r w:rsidRPr="00763664">
        <w:rPr>
          <w:rFonts w:ascii="Garamond" w:eastAsia="Times New Roman" w:hAnsi="Garamond" w:cstheme="minorHAnsi"/>
          <w:sz w:val="28"/>
          <w:szCs w:val="28"/>
          <w:lang w:eastAsia="it-IT"/>
        </w:rPr>
        <w:t xml:space="preserve">Inoltre </w:t>
      </w:r>
      <w:r w:rsidRPr="00763664">
        <w:rPr>
          <w:rFonts w:ascii="Garamond" w:hAnsi="Garamond" w:cs="Calibri"/>
          <w:color w:val="000000"/>
          <w:sz w:val="28"/>
          <w:szCs w:val="28"/>
        </w:rPr>
        <w:t>a</w:t>
      </w:r>
      <w:r w:rsidR="00CE7D4D" w:rsidRPr="00763664">
        <w:rPr>
          <w:rFonts w:ascii="Garamond" w:hAnsi="Garamond" w:cs="Calibri"/>
          <w:color w:val="000000"/>
          <w:sz w:val="28"/>
          <w:szCs w:val="28"/>
        </w:rPr>
        <w:t>i sensi dell’art 12 del Dlgs 302 del 2002</w:t>
      </w:r>
      <w:r w:rsidR="0012603E" w:rsidRPr="00763664">
        <w:rPr>
          <w:rFonts w:ascii="Garamond" w:hAnsi="Garamond" w:cs="Calibri"/>
          <w:color w:val="000000"/>
          <w:sz w:val="28"/>
          <w:szCs w:val="28"/>
        </w:rPr>
        <w:t>,</w:t>
      </w:r>
      <w:r w:rsidR="00CE7D4D" w:rsidRPr="00763664">
        <w:rPr>
          <w:rFonts w:ascii="Garamond" w:hAnsi="Garamond" w:cs="Calibri"/>
          <w:color w:val="000000"/>
          <w:sz w:val="28"/>
          <w:szCs w:val="28"/>
        </w:rPr>
        <w:t xml:space="preserve"> </w:t>
      </w:r>
      <w:r w:rsidR="00CE7D4D" w:rsidRPr="00763664">
        <w:rPr>
          <w:rFonts w:ascii="Garamond" w:hAnsi="Garamond" w:cs="Calibri"/>
          <w:b/>
          <w:bCs/>
          <w:color w:val="000000"/>
          <w:sz w:val="28"/>
          <w:szCs w:val="28"/>
        </w:rPr>
        <w:t xml:space="preserve">La dichiarazione di pubblica utilità si intende disposta: </w:t>
      </w:r>
    </w:p>
    <w:p w14:paraId="6F43C33B" w14:textId="3C6C3E7C" w:rsidR="00A45ED9" w:rsidRPr="00763664" w:rsidRDefault="00CE7D4D" w:rsidP="00C24AF4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Garamond" w:hAnsi="Garamond" w:cs="Calibri"/>
          <w:color w:val="000000"/>
          <w:sz w:val="28"/>
          <w:szCs w:val="28"/>
        </w:rPr>
      </w:pPr>
      <w:r w:rsidRPr="00763664">
        <w:rPr>
          <w:rFonts w:ascii="Garamond" w:hAnsi="Garamond" w:cs="Calibri"/>
          <w:b/>
          <w:bCs/>
          <w:color w:val="000000"/>
          <w:sz w:val="28"/>
          <w:szCs w:val="28"/>
        </w:rPr>
        <w:t>quando l'autorità espropriante approva a tale fine il progetto definitivo</w:t>
      </w:r>
      <w:r w:rsidR="00DB2B69" w:rsidRPr="00763664">
        <w:rPr>
          <w:rFonts w:ascii="Garamond" w:hAnsi="Garamond" w:cs="Calibri"/>
          <w:color w:val="000000"/>
          <w:sz w:val="28"/>
          <w:szCs w:val="28"/>
        </w:rPr>
        <w:t xml:space="preserve"> </w:t>
      </w:r>
      <w:r w:rsidRPr="00763664">
        <w:rPr>
          <w:rFonts w:ascii="Garamond" w:hAnsi="Garamond" w:cs="Calibri"/>
          <w:color w:val="000000"/>
          <w:sz w:val="28"/>
          <w:szCs w:val="28"/>
        </w:rPr>
        <w:t>dell'opera pubblica o di pubblica utilità;</w:t>
      </w:r>
      <w:r w:rsidRPr="00763664">
        <w:rPr>
          <w:rFonts w:ascii="Garamond" w:hAnsi="Garamond" w:cs="Calibri"/>
          <w:color w:val="000000"/>
          <w:sz w:val="28"/>
          <w:szCs w:val="28"/>
        </w:rPr>
        <w:br/>
        <w:t xml:space="preserve">b) in ogni caso, quando </w:t>
      </w:r>
      <w:r w:rsidR="009E3E34" w:rsidRPr="00763664">
        <w:rPr>
          <w:rFonts w:ascii="Garamond" w:hAnsi="Garamond" w:cs="Calibri"/>
          <w:color w:val="000000"/>
          <w:sz w:val="28"/>
          <w:szCs w:val="28"/>
        </w:rPr>
        <w:t>manca</w:t>
      </w:r>
      <w:r w:rsidRPr="00763664">
        <w:rPr>
          <w:rFonts w:ascii="Garamond" w:hAnsi="Garamond" w:cs="Calibri"/>
          <w:color w:val="000000"/>
          <w:sz w:val="28"/>
          <w:szCs w:val="28"/>
        </w:rPr>
        <w:t xml:space="preserve"> la obbligatoria verifica di ottemperanza</w:t>
      </w:r>
      <w:r w:rsidR="009E3E34" w:rsidRPr="00763664">
        <w:rPr>
          <w:rFonts w:ascii="Garamond" w:hAnsi="Garamond" w:cs="Calibri"/>
          <w:color w:val="000000"/>
          <w:sz w:val="28"/>
          <w:szCs w:val="28"/>
        </w:rPr>
        <w:t xml:space="preserve"> e</w:t>
      </w:r>
      <w:r w:rsidRPr="00763664">
        <w:rPr>
          <w:rFonts w:ascii="Garamond" w:hAnsi="Garamond" w:cs="Calibri"/>
          <w:color w:val="000000"/>
          <w:sz w:val="28"/>
          <w:szCs w:val="28"/>
        </w:rPr>
        <w:t xml:space="preserve"> le varianti </w:t>
      </w:r>
      <w:r w:rsidR="009E3E34" w:rsidRPr="00763664">
        <w:rPr>
          <w:rFonts w:ascii="Garamond" w:hAnsi="Garamond" w:cs="Calibri"/>
          <w:color w:val="000000"/>
          <w:sz w:val="28"/>
          <w:szCs w:val="28"/>
        </w:rPr>
        <w:t xml:space="preserve">non sono state </w:t>
      </w:r>
      <w:r w:rsidRPr="00763664">
        <w:rPr>
          <w:rFonts w:ascii="Garamond" w:hAnsi="Garamond" w:cs="Calibri"/>
          <w:color w:val="000000"/>
          <w:sz w:val="28"/>
          <w:szCs w:val="28"/>
        </w:rPr>
        <w:t>assoggettate a VIA o a verifica di assoggettabilità a VIA</w:t>
      </w:r>
      <w:r w:rsidR="00E41F32" w:rsidRPr="00763664">
        <w:rPr>
          <w:rFonts w:ascii="Garamond" w:hAnsi="Garamond" w:cs="Calibri"/>
          <w:color w:val="000000"/>
          <w:sz w:val="28"/>
          <w:szCs w:val="28"/>
        </w:rPr>
        <w:t xml:space="preserve">, </w:t>
      </w:r>
      <w:r w:rsidRPr="00763664">
        <w:rPr>
          <w:rFonts w:ascii="Garamond" w:hAnsi="Garamond" w:cs="Calibri"/>
          <w:color w:val="000000"/>
          <w:sz w:val="28"/>
          <w:szCs w:val="28"/>
        </w:rPr>
        <w:t xml:space="preserve">tutti gli atti posti in essere sono </w:t>
      </w:r>
      <w:r w:rsidR="00E41F32" w:rsidRPr="00763664">
        <w:rPr>
          <w:rFonts w:ascii="Garamond" w:hAnsi="Garamond" w:cs="Calibri"/>
          <w:color w:val="000000"/>
          <w:sz w:val="28"/>
          <w:szCs w:val="28"/>
        </w:rPr>
        <w:t xml:space="preserve">illegittimi per violazione di legge, </w:t>
      </w:r>
      <w:r w:rsidRPr="00763664">
        <w:rPr>
          <w:rFonts w:ascii="Garamond" w:hAnsi="Garamond" w:cs="Calibri"/>
          <w:color w:val="000000"/>
          <w:sz w:val="28"/>
          <w:szCs w:val="28"/>
        </w:rPr>
        <w:t xml:space="preserve">arbitrari e </w:t>
      </w:r>
      <w:r w:rsidR="00E41F32" w:rsidRPr="00763664">
        <w:rPr>
          <w:rFonts w:ascii="Garamond" w:hAnsi="Garamond" w:cs="Calibri"/>
          <w:color w:val="000000"/>
          <w:sz w:val="28"/>
          <w:szCs w:val="28"/>
        </w:rPr>
        <w:t>lesivi dei</w:t>
      </w:r>
      <w:r w:rsidRPr="00763664">
        <w:rPr>
          <w:rFonts w:ascii="Garamond" w:hAnsi="Garamond" w:cs="Calibri"/>
          <w:color w:val="000000"/>
          <w:sz w:val="28"/>
          <w:szCs w:val="28"/>
        </w:rPr>
        <w:t xml:space="preserve"> diritti </w:t>
      </w:r>
      <w:r w:rsidR="00E41F32" w:rsidRPr="00763664">
        <w:rPr>
          <w:rFonts w:ascii="Garamond" w:hAnsi="Garamond" w:cs="Calibri"/>
          <w:color w:val="000000"/>
          <w:sz w:val="28"/>
          <w:szCs w:val="28"/>
        </w:rPr>
        <w:t>dei proprietari dei suoli</w:t>
      </w:r>
      <w:r w:rsidRPr="00763664">
        <w:rPr>
          <w:rFonts w:ascii="Garamond" w:hAnsi="Garamond" w:cs="Calibri"/>
          <w:color w:val="000000"/>
          <w:sz w:val="28"/>
          <w:szCs w:val="28"/>
        </w:rPr>
        <w:t>.</w:t>
      </w:r>
    </w:p>
    <w:p w14:paraId="1FFD5E61" w14:textId="7A886D6C" w:rsidR="00CE7D4D" w:rsidRPr="00C24AF4" w:rsidRDefault="00E41F32" w:rsidP="00C24AF4">
      <w:pPr>
        <w:spacing w:line="276" w:lineRule="auto"/>
        <w:jc w:val="both"/>
        <w:rPr>
          <w:rFonts w:ascii="Garamond" w:hAnsi="Garamond" w:cs="Calibri"/>
          <w:color w:val="000000"/>
          <w:sz w:val="28"/>
          <w:szCs w:val="28"/>
          <w:u w:val="single"/>
        </w:rPr>
      </w:pPr>
      <w:r w:rsidRPr="00C24AF4">
        <w:rPr>
          <w:rFonts w:ascii="Garamond" w:hAnsi="Garamond" w:cs="Calibri"/>
          <w:color w:val="000000"/>
          <w:sz w:val="28"/>
          <w:szCs w:val="28"/>
          <w:u w:val="single"/>
        </w:rPr>
        <w:t xml:space="preserve">Diffida, pertanto, </w:t>
      </w:r>
    </w:p>
    <w:p w14:paraId="0AA43E4D" w14:textId="2498D34C" w:rsidR="00E41F32" w:rsidRDefault="005414EA" w:rsidP="00C24AF4">
      <w:pPr>
        <w:spacing w:line="276" w:lineRule="auto"/>
        <w:jc w:val="both"/>
        <w:rPr>
          <w:rFonts w:ascii="Garamond" w:hAnsi="Garamond" w:cs="Calibri"/>
          <w:b/>
          <w:bCs/>
          <w:color w:val="000000"/>
          <w:sz w:val="28"/>
          <w:szCs w:val="28"/>
        </w:rPr>
      </w:pPr>
      <w:r w:rsidRPr="00763664">
        <w:rPr>
          <w:rFonts w:ascii="Garamond" w:hAnsi="Garamond" w:cs="Calibri"/>
          <w:b/>
          <w:bCs/>
          <w:color w:val="000000"/>
          <w:sz w:val="28"/>
          <w:szCs w:val="28"/>
        </w:rPr>
        <w:t>R.F.I. a non proseguire nella procedura di acquisizione dei suoli</w:t>
      </w:r>
      <w:r w:rsidR="00B412B4" w:rsidRPr="00763664">
        <w:rPr>
          <w:rFonts w:ascii="Garamond" w:hAnsi="Garamond" w:cs="Calibri"/>
          <w:b/>
          <w:bCs/>
          <w:color w:val="000000"/>
          <w:sz w:val="28"/>
          <w:szCs w:val="28"/>
        </w:rPr>
        <w:t>, sotto comminatoria delle sanzioni di legge.</w:t>
      </w:r>
    </w:p>
    <w:p w14:paraId="15EED40B" w14:textId="46396DD6" w:rsidR="00763664" w:rsidRPr="00654A8A" w:rsidRDefault="00763664" w:rsidP="00C24AF4">
      <w:pPr>
        <w:spacing w:line="276" w:lineRule="auto"/>
        <w:jc w:val="both"/>
        <w:rPr>
          <w:rFonts w:ascii="Garamond" w:hAnsi="Garamond" w:cs="Calibri"/>
          <w:color w:val="000000"/>
          <w:sz w:val="28"/>
          <w:szCs w:val="28"/>
        </w:rPr>
      </w:pPr>
      <w:r>
        <w:rPr>
          <w:rFonts w:ascii="Garamond" w:hAnsi="Garamond" w:cs="Calibri"/>
          <w:b/>
          <w:bCs/>
          <w:color w:val="000000"/>
          <w:sz w:val="28"/>
          <w:szCs w:val="28"/>
        </w:rPr>
        <w:tab/>
      </w:r>
      <w:r w:rsidRPr="00C24AF4">
        <w:rPr>
          <w:rFonts w:ascii="Garamond" w:hAnsi="Garamond" w:cs="Calibri"/>
          <w:color w:val="000000"/>
          <w:sz w:val="28"/>
          <w:szCs w:val="28"/>
          <w:u w:val="single"/>
        </w:rPr>
        <w:t>I</w:t>
      </w:r>
      <w:r w:rsidR="009550F4" w:rsidRPr="00C24AF4">
        <w:rPr>
          <w:rFonts w:ascii="Garamond" w:hAnsi="Garamond" w:cs="Calibri"/>
          <w:color w:val="000000"/>
          <w:sz w:val="28"/>
          <w:szCs w:val="28"/>
          <w:u w:val="single"/>
        </w:rPr>
        <w:t>noltre, i</w:t>
      </w:r>
      <w:r w:rsidRPr="00C24AF4">
        <w:rPr>
          <w:rFonts w:ascii="Garamond" w:hAnsi="Garamond" w:cs="Calibri"/>
          <w:color w:val="000000"/>
          <w:sz w:val="28"/>
          <w:szCs w:val="28"/>
          <w:u w:val="single"/>
        </w:rPr>
        <w:t>nvita e diffida il Ministero delle Infrastrutture e dei Trasporti</w:t>
      </w:r>
      <w:r w:rsidR="009550F4" w:rsidRPr="00654A8A">
        <w:rPr>
          <w:rFonts w:ascii="Garamond" w:hAnsi="Garamond" w:cs="Calibri"/>
          <w:color w:val="000000"/>
          <w:sz w:val="28"/>
          <w:szCs w:val="28"/>
        </w:rPr>
        <w:t>:</w:t>
      </w:r>
    </w:p>
    <w:p w14:paraId="55D0AD7B" w14:textId="13FC1D26" w:rsidR="00763664" w:rsidRDefault="009550F4" w:rsidP="00C24AF4">
      <w:pPr>
        <w:spacing w:line="276" w:lineRule="auto"/>
        <w:jc w:val="both"/>
        <w:rPr>
          <w:rFonts w:ascii="Garamond" w:hAnsi="Garamond" w:cs="Calibri"/>
          <w:b/>
          <w:bCs/>
          <w:color w:val="000000"/>
          <w:sz w:val="28"/>
          <w:szCs w:val="28"/>
        </w:rPr>
      </w:pPr>
      <w:r>
        <w:rPr>
          <w:rFonts w:ascii="Garamond" w:hAnsi="Garamond" w:cs="Calibri"/>
          <w:b/>
          <w:bCs/>
          <w:color w:val="000000"/>
          <w:sz w:val="28"/>
          <w:szCs w:val="28"/>
        </w:rPr>
        <w:t xml:space="preserve">  </w:t>
      </w:r>
      <w:r w:rsidRPr="009550F4">
        <w:rPr>
          <w:rFonts w:ascii="Garamond" w:hAnsi="Garamond" w:cs="Calibri"/>
          <w:b/>
          <w:bCs/>
          <w:color w:val="000000"/>
          <w:sz w:val="28"/>
          <w:szCs w:val="28"/>
        </w:rPr>
        <w:t xml:space="preserve">nel </w:t>
      </w:r>
      <w:r w:rsidR="00763664" w:rsidRPr="009550F4">
        <w:rPr>
          <w:rFonts w:ascii="Garamond" w:hAnsi="Garamond" w:cs="Calibri"/>
          <w:b/>
          <w:bCs/>
          <w:color w:val="000000"/>
          <w:sz w:val="28"/>
          <w:szCs w:val="28"/>
        </w:rPr>
        <w:t xml:space="preserve"> proseguire nella conduzione di “tavoli tecnici”</w:t>
      </w:r>
      <w:r w:rsidR="00C24AF4">
        <w:rPr>
          <w:rFonts w:ascii="Garamond" w:hAnsi="Garamond" w:cs="Calibri"/>
          <w:b/>
          <w:bCs/>
          <w:color w:val="000000"/>
          <w:sz w:val="28"/>
          <w:szCs w:val="28"/>
        </w:rPr>
        <w:t>,</w:t>
      </w:r>
      <w:r>
        <w:rPr>
          <w:rFonts w:ascii="Garamond" w:hAnsi="Garamond" w:cs="Calibri"/>
          <w:b/>
          <w:bCs/>
          <w:color w:val="000000"/>
          <w:sz w:val="28"/>
          <w:szCs w:val="28"/>
        </w:rPr>
        <w:t xml:space="preserve"> annunciati a mezzo stampa dal Sottosegretario </w:t>
      </w:r>
      <w:proofErr w:type="spellStart"/>
      <w:r w:rsidR="00C24AF4">
        <w:rPr>
          <w:rFonts w:ascii="Garamond" w:hAnsi="Garamond" w:cs="Calibri"/>
          <w:b/>
          <w:bCs/>
          <w:color w:val="000000"/>
          <w:sz w:val="28"/>
          <w:szCs w:val="28"/>
        </w:rPr>
        <w:t>On.le</w:t>
      </w:r>
      <w:proofErr w:type="spellEnd"/>
      <w:r w:rsidR="00C24AF4">
        <w:rPr>
          <w:rFonts w:ascii="Garamond" w:hAnsi="Garamond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Garamond" w:hAnsi="Garamond" w:cs="Calibri"/>
          <w:b/>
          <w:bCs/>
          <w:color w:val="000000"/>
          <w:sz w:val="28"/>
          <w:szCs w:val="28"/>
        </w:rPr>
        <w:t>Tullio Ferrante,</w:t>
      </w:r>
      <w:r w:rsidR="00763664" w:rsidRPr="009550F4">
        <w:rPr>
          <w:rFonts w:ascii="Garamond" w:hAnsi="Garamond" w:cs="Calibri"/>
          <w:b/>
          <w:bCs/>
          <w:color w:val="000000"/>
          <w:sz w:val="28"/>
          <w:szCs w:val="28"/>
        </w:rPr>
        <w:t xml:space="preserve"> con i proprietari dei suoli e con i rappresentanti degli Enti Locali coinvolti nel giudizio dinnanzi al TAR del Lazio, nel quale sono in discussione tutti i summenzionati elementi, oggetto di ricorso e fino alla conclusione dello stesso con sentenza definitiva </w:t>
      </w:r>
      <w:r w:rsidR="00C24AF4">
        <w:rPr>
          <w:rFonts w:ascii="Garamond" w:hAnsi="Garamond" w:cs="Calibri"/>
          <w:b/>
          <w:bCs/>
          <w:color w:val="000000"/>
          <w:sz w:val="28"/>
          <w:szCs w:val="28"/>
        </w:rPr>
        <w:t>. Ed inoltre,</w:t>
      </w:r>
      <w:r>
        <w:rPr>
          <w:rFonts w:ascii="Garamond" w:hAnsi="Garamond" w:cs="Calibri"/>
          <w:b/>
          <w:bCs/>
          <w:color w:val="000000"/>
          <w:sz w:val="28"/>
          <w:szCs w:val="28"/>
        </w:rPr>
        <w:t xml:space="preserve"> fino a quando non veng</w:t>
      </w:r>
      <w:r w:rsidR="00A13DF4">
        <w:rPr>
          <w:rFonts w:ascii="Garamond" w:hAnsi="Garamond" w:cs="Calibri"/>
          <w:b/>
          <w:bCs/>
          <w:color w:val="000000"/>
          <w:sz w:val="28"/>
          <w:szCs w:val="28"/>
        </w:rPr>
        <w:t>o</w:t>
      </w:r>
      <w:r>
        <w:rPr>
          <w:rFonts w:ascii="Garamond" w:hAnsi="Garamond" w:cs="Calibri"/>
          <w:b/>
          <w:bCs/>
          <w:color w:val="000000"/>
          <w:sz w:val="28"/>
          <w:szCs w:val="28"/>
        </w:rPr>
        <w:t>no recep</w:t>
      </w:r>
      <w:r w:rsidR="00C24AF4">
        <w:rPr>
          <w:rFonts w:ascii="Garamond" w:hAnsi="Garamond" w:cs="Calibri"/>
          <w:b/>
          <w:bCs/>
          <w:color w:val="000000"/>
          <w:sz w:val="28"/>
          <w:szCs w:val="28"/>
        </w:rPr>
        <w:t>ite</w:t>
      </w:r>
      <w:r>
        <w:rPr>
          <w:rFonts w:ascii="Garamond" w:hAnsi="Garamond" w:cs="Calibri"/>
          <w:b/>
          <w:bCs/>
          <w:color w:val="000000"/>
          <w:sz w:val="28"/>
          <w:szCs w:val="28"/>
        </w:rPr>
        <w:t xml:space="preserve"> le prescrizioni richieste dal MASE,</w:t>
      </w:r>
      <w:r w:rsidR="00C24AF4">
        <w:rPr>
          <w:rFonts w:ascii="Garamond" w:hAnsi="Garamond" w:cs="Calibri"/>
          <w:b/>
          <w:bCs/>
          <w:color w:val="000000"/>
          <w:sz w:val="28"/>
          <w:szCs w:val="28"/>
        </w:rPr>
        <w:t xml:space="preserve"> attualmente non rispettate da RFI,</w:t>
      </w:r>
      <w:r>
        <w:rPr>
          <w:rFonts w:ascii="Garamond" w:hAnsi="Garamond" w:cs="Calibri"/>
          <w:b/>
          <w:bCs/>
          <w:color w:val="000000"/>
          <w:sz w:val="28"/>
          <w:szCs w:val="28"/>
        </w:rPr>
        <w:t xml:space="preserve"> nonché fino a quando la Commissione Europea Petizioni si pronunci definitivamente sulle violazioni del principio del DNSH, denunciate dall’ associazione Italia Nostra</w:t>
      </w:r>
      <w:r w:rsidR="00C24AF4">
        <w:rPr>
          <w:rFonts w:ascii="Garamond" w:hAnsi="Garamond" w:cs="Calibri"/>
          <w:b/>
          <w:bCs/>
          <w:color w:val="000000"/>
          <w:sz w:val="28"/>
          <w:szCs w:val="28"/>
        </w:rPr>
        <w:t xml:space="preserve"> con un’</w:t>
      </w:r>
      <w:r>
        <w:rPr>
          <w:rFonts w:ascii="Garamond" w:hAnsi="Garamond" w:cs="Calibri"/>
          <w:b/>
          <w:bCs/>
          <w:color w:val="000000"/>
          <w:sz w:val="28"/>
          <w:szCs w:val="28"/>
        </w:rPr>
        <w:t>istanza accolta dal predetto organismo europeo.</w:t>
      </w:r>
    </w:p>
    <w:p w14:paraId="0EB2CF36" w14:textId="7A5501B6" w:rsidR="00C24AF4" w:rsidRPr="009550F4" w:rsidRDefault="00C24AF4" w:rsidP="00C24AF4">
      <w:pPr>
        <w:spacing w:line="276" w:lineRule="auto"/>
        <w:jc w:val="both"/>
        <w:rPr>
          <w:rFonts w:ascii="Garamond" w:hAnsi="Garamond" w:cs="Calibri"/>
          <w:color w:val="000000"/>
          <w:sz w:val="28"/>
          <w:szCs w:val="28"/>
        </w:rPr>
      </w:pPr>
      <w:r>
        <w:rPr>
          <w:rFonts w:ascii="Garamond" w:hAnsi="Garamond" w:cs="Calibri"/>
          <w:b/>
          <w:bCs/>
          <w:color w:val="000000"/>
          <w:sz w:val="28"/>
          <w:szCs w:val="28"/>
        </w:rPr>
        <w:t xml:space="preserve">Tutto ciò al fine di sgombrare il campo dagli equivoci e da condizionamenti di vario tipo, nel rispetto dei ruoli delle istituzioni coinvolte, tutte sottoposte al primato della legge e degli ordinamenti giuridici vigenti. Evitando altresì che si </w:t>
      </w:r>
      <w:r>
        <w:rPr>
          <w:rFonts w:ascii="Garamond" w:hAnsi="Garamond" w:cs="Calibri"/>
          <w:b/>
          <w:bCs/>
          <w:color w:val="000000"/>
          <w:sz w:val="28"/>
          <w:szCs w:val="28"/>
        </w:rPr>
        <w:lastRenderedPageBreak/>
        <w:t>impongano “de facto”, situazioni e comportamenti irreversibili, con difficoltà a ripristinare “ex post” quanto si andrebbe a realizzare, prima della esecuzione di tutti i controlli e dell’espletamento dei giudizi pendenti.</w:t>
      </w:r>
    </w:p>
    <w:p w14:paraId="0DA8FAE8" w14:textId="77777777" w:rsidR="004F0556" w:rsidRPr="00763664" w:rsidRDefault="004F0556" w:rsidP="00C24AF4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14:paraId="1B9EE6E2" w14:textId="77777777" w:rsidR="003F4E76" w:rsidRPr="00763664" w:rsidRDefault="003F4E76" w:rsidP="00C24AF4">
      <w:pPr>
        <w:pStyle w:val="Default"/>
        <w:numPr>
          <w:ilvl w:val="0"/>
          <w:numId w:val="2"/>
        </w:numPr>
        <w:spacing w:after="183" w:line="276" w:lineRule="auto"/>
        <w:jc w:val="both"/>
        <w:rPr>
          <w:rFonts w:ascii="Garamond" w:hAnsi="Garamond" w:cstheme="minorHAnsi"/>
          <w:sz w:val="28"/>
          <w:szCs w:val="28"/>
        </w:rPr>
      </w:pPr>
    </w:p>
    <w:p w14:paraId="3A0C26C5" w14:textId="77777777" w:rsidR="003F4E76" w:rsidRPr="00763664" w:rsidRDefault="003F4E76" w:rsidP="00C24AF4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14:paraId="7F383605" w14:textId="77777777" w:rsidR="003F4E76" w:rsidRPr="00763664" w:rsidRDefault="003F4E76" w:rsidP="00C24AF4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14:paraId="2B607540" w14:textId="77777777" w:rsidR="003F4E76" w:rsidRPr="00763664" w:rsidRDefault="003F4E76" w:rsidP="00C24AF4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sectPr w:rsidR="003F4E76" w:rsidRPr="007636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4E9C20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72AB1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675034"/>
    <w:multiLevelType w:val="hybridMultilevel"/>
    <w:tmpl w:val="AF84E5F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17D80"/>
    <w:multiLevelType w:val="hybridMultilevel"/>
    <w:tmpl w:val="86DC50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A6934"/>
    <w:multiLevelType w:val="hybridMultilevel"/>
    <w:tmpl w:val="8E5AB348"/>
    <w:lvl w:ilvl="0" w:tplc="72A82F5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C47E37"/>
    <w:multiLevelType w:val="hybridMultilevel"/>
    <w:tmpl w:val="A2484B38"/>
    <w:lvl w:ilvl="0" w:tplc="718A506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D6E0F"/>
    <w:multiLevelType w:val="hybridMultilevel"/>
    <w:tmpl w:val="A3B87030"/>
    <w:lvl w:ilvl="0" w:tplc="ECCE58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C1657"/>
    <w:multiLevelType w:val="hybridMultilevel"/>
    <w:tmpl w:val="AC54A3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211391">
    <w:abstractNumId w:val="0"/>
  </w:num>
  <w:num w:numId="2" w16cid:durableId="1453791863">
    <w:abstractNumId w:val="1"/>
  </w:num>
  <w:num w:numId="3" w16cid:durableId="301929725">
    <w:abstractNumId w:val="7"/>
  </w:num>
  <w:num w:numId="4" w16cid:durableId="538591552">
    <w:abstractNumId w:val="5"/>
  </w:num>
  <w:num w:numId="5" w16cid:durableId="509374890">
    <w:abstractNumId w:val="2"/>
  </w:num>
  <w:num w:numId="6" w16cid:durableId="1785541182">
    <w:abstractNumId w:val="4"/>
  </w:num>
  <w:num w:numId="7" w16cid:durableId="760830086">
    <w:abstractNumId w:val="3"/>
  </w:num>
  <w:num w:numId="8" w16cid:durableId="1151782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76"/>
    <w:rsid w:val="0000483F"/>
    <w:rsid w:val="00091FA8"/>
    <w:rsid w:val="000D3742"/>
    <w:rsid w:val="0010560A"/>
    <w:rsid w:val="001236CA"/>
    <w:rsid w:val="0012603E"/>
    <w:rsid w:val="00131CF7"/>
    <w:rsid w:val="001810F5"/>
    <w:rsid w:val="00205DDF"/>
    <w:rsid w:val="00272757"/>
    <w:rsid w:val="00275691"/>
    <w:rsid w:val="00294518"/>
    <w:rsid w:val="002E2EFD"/>
    <w:rsid w:val="00387FD5"/>
    <w:rsid w:val="003C4530"/>
    <w:rsid w:val="003D67FB"/>
    <w:rsid w:val="003E38B7"/>
    <w:rsid w:val="003F4E76"/>
    <w:rsid w:val="003F6F6D"/>
    <w:rsid w:val="00416776"/>
    <w:rsid w:val="00451154"/>
    <w:rsid w:val="00462939"/>
    <w:rsid w:val="00463415"/>
    <w:rsid w:val="004919C0"/>
    <w:rsid w:val="004B2761"/>
    <w:rsid w:val="004F0556"/>
    <w:rsid w:val="005414EA"/>
    <w:rsid w:val="00577B72"/>
    <w:rsid w:val="00595125"/>
    <w:rsid w:val="005B77FF"/>
    <w:rsid w:val="005C7ADD"/>
    <w:rsid w:val="005F5EE0"/>
    <w:rsid w:val="00654A8A"/>
    <w:rsid w:val="00664DD8"/>
    <w:rsid w:val="00667F18"/>
    <w:rsid w:val="006C0848"/>
    <w:rsid w:val="007201E1"/>
    <w:rsid w:val="0075107A"/>
    <w:rsid w:val="00756F32"/>
    <w:rsid w:val="00763664"/>
    <w:rsid w:val="00791A8E"/>
    <w:rsid w:val="007D625F"/>
    <w:rsid w:val="00841D58"/>
    <w:rsid w:val="00854129"/>
    <w:rsid w:val="00881717"/>
    <w:rsid w:val="00893CEE"/>
    <w:rsid w:val="008C37E1"/>
    <w:rsid w:val="008C781E"/>
    <w:rsid w:val="009550F4"/>
    <w:rsid w:val="00982EAB"/>
    <w:rsid w:val="009A4BA6"/>
    <w:rsid w:val="009E3E34"/>
    <w:rsid w:val="00A13DF4"/>
    <w:rsid w:val="00A45ED9"/>
    <w:rsid w:val="00A57C2F"/>
    <w:rsid w:val="00A70AA3"/>
    <w:rsid w:val="00AD05B4"/>
    <w:rsid w:val="00AF42E1"/>
    <w:rsid w:val="00B06DF9"/>
    <w:rsid w:val="00B11058"/>
    <w:rsid w:val="00B412B4"/>
    <w:rsid w:val="00B56B92"/>
    <w:rsid w:val="00B57580"/>
    <w:rsid w:val="00BC1FB5"/>
    <w:rsid w:val="00C0796E"/>
    <w:rsid w:val="00C07BE2"/>
    <w:rsid w:val="00C16A29"/>
    <w:rsid w:val="00C24AF4"/>
    <w:rsid w:val="00C52D4E"/>
    <w:rsid w:val="00CE7D4D"/>
    <w:rsid w:val="00D82A7C"/>
    <w:rsid w:val="00DB2B69"/>
    <w:rsid w:val="00E40258"/>
    <w:rsid w:val="00E41F32"/>
    <w:rsid w:val="00E65C60"/>
    <w:rsid w:val="00E75358"/>
    <w:rsid w:val="00EB237F"/>
    <w:rsid w:val="00EB4395"/>
    <w:rsid w:val="00ED65F7"/>
    <w:rsid w:val="00EF3846"/>
    <w:rsid w:val="00EF7A6C"/>
    <w:rsid w:val="00F0048F"/>
    <w:rsid w:val="00F859A5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065DD"/>
  <w15:chartTrackingRefBased/>
  <w15:docId w15:val="{8D422F50-7F91-4A74-BBE6-4DBAD729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75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57580"/>
    <w:rPr>
      <w:b/>
      <w:bCs/>
    </w:rPr>
  </w:style>
  <w:style w:type="paragraph" w:customStyle="1" w:styleId="Default">
    <w:name w:val="Default"/>
    <w:rsid w:val="003F4E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41D5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E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763664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91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5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cda@pec.rfi.it" TargetMode="External"/><Relationship Id="rId13" Type="http://schemas.openxmlformats.org/officeDocument/2006/relationships/hyperlink" Target="https://www.legislazionetecnica.it/lt_link/normativa/REw3NzIwMjEjQTQ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ttosegretario.ferrante@pec.mit.gov.it" TargetMode="External"/><Relationship Id="rId12" Type="http://schemas.openxmlformats.org/officeDocument/2006/relationships/hyperlink" Target="mailto:dg.tf@pec.mit.gov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legislazionetecnica.it/lt_link/normativa/RExHNTAyMDE2I0EyMw==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egreteria.ministro@pec.minambiente.gov.it" TargetMode="External"/><Relationship Id="rId11" Type="http://schemas.openxmlformats.org/officeDocument/2006/relationships/hyperlink" Target="mailto:ss-abap-rm@pec.cultura.gov.it" TargetMode="External"/><Relationship Id="rId5" Type="http://schemas.openxmlformats.org/officeDocument/2006/relationships/hyperlink" Target="mailto:segreteria.ministro@pec.mit.gov.it" TargetMode="External"/><Relationship Id="rId15" Type="http://schemas.openxmlformats.org/officeDocument/2006/relationships/hyperlink" Target="https://www.legislazionetecnica.it/lt_link/normativa/RExHNTAyMDE2I0E1OQ==" TargetMode="External"/><Relationship Id="rId10" Type="http://schemas.openxmlformats.org/officeDocument/2006/relationships/hyperlink" Target="mailto:compniec@pec.mite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siglio.superiore@pec.mit.gov.it" TargetMode="External"/><Relationship Id="rId14" Type="http://schemas.openxmlformats.org/officeDocument/2006/relationships/hyperlink" Target="https://www.legislazionetecnica.it/lt_link/normativa/TDEwODIwMjE=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erasmo venosi</dc:creator>
  <cp:keywords/>
  <dc:description/>
  <cp:lastModifiedBy>erasmo venosi</cp:lastModifiedBy>
  <cp:revision>2</cp:revision>
  <dcterms:created xsi:type="dcterms:W3CDTF">2023-11-10T20:07:00Z</dcterms:created>
  <dcterms:modified xsi:type="dcterms:W3CDTF">2023-11-10T20:07:00Z</dcterms:modified>
</cp:coreProperties>
</file>